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E675">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0ACEE435">
      <w:pPr>
        <w:pStyle w:val="4"/>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5AD9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3E158698">
            <w:pPr>
              <w:spacing w:before="100" w:beforeAutospacing="1" w:after="100" w:afterAutospacing="1"/>
              <w:jc w:val="center"/>
              <w:rPr>
                <w:rFonts w:hint="eastAsia" w:ascii="宋体" w:hAnsi="宋体"/>
                <w:szCs w:val="21"/>
              </w:rPr>
            </w:pPr>
            <w:bookmarkStart w:id="0" w:name="OLE_LINK2"/>
            <w:r>
              <w:rPr>
                <w:rFonts w:hint="eastAsia" w:ascii="宋体" w:hAnsi="宋体"/>
                <w:szCs w:val="21"/>
              </w:rPr>
              <w:t>资质等级要求</w:t>
            </w:r>
          </w:p>
        </w:tc>
      </w:tr>
      <w:tr w14:paraId="7B31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5A39EC78">
            <w:pPr>
              <w:spacing w:line="288" w:lineRule="auto"/>
              <w:ind w:firstLine="420" w:firstLineChars="200"/>
              <w:rPr>
                <w:rFonts w:hint="eastAsia" w:ascii="宋体" w:hAnsi="宋体"/>
                <w:szCs w:val="21"/>
              </w:rPr>
            </w:pPr>
            <w:r>
              <w:rPr>
                <w:rFonts w:hint="eastAsia" w:ascii="宋体" w:hAnsi="宋体"/>
                <w:szCs w:val="21"/>
              </w:rPr>
              <w:t>具备独立企业法人资格，具有有效的营业执照，具有食品经营许可证（或食品经营者备案凭证）。</w:t>
            </w:r>
            <w:r>
              <w:rPr>
                <w:rFonts w:ascii="宋体" w:hAnsi="宋体"/>
                <w:szCs w:val="21"/>
              </w:rPr>
              <w:t xml:space="preserve"> </w:t>
            </w:r>
          </w:p>
        </w:tc>
      </w:tr>
    </w:tbl>
    <w:p w14:paraId="3A8ABFA1">
      <w:pPr>
        <w:jc w:val="center"/>
        <w:rPr>
          <w:rFonts w:hint="eastAsia" w:ascii="宋体" w:hAnsi="宋体"/>
          <w:b/>
          <w:sz w:val="28"/>
        </w:rPr>
      </w:pPr>
    </w:p>
    <w:p w14:paraId="77E667D0">
      <w:pPr>
        <w:pStyle w:val="4"/>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20C8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904" w:type="dxa"/>
            <w:tcBorders>
              <w:top w:val="single" w:color="auto" w:sz="4" w:space="0"/>
              <w:left w:val="single" w:color="auto" w:sz="4" w:space="0"/>
              <w:bottom w:val="single" w:color="auto" w:sz="4" w:space="0"/>
              <w:right w:val="single" w:color="auto" w:sz="4" w:space="0"/>
            </w:tcBorders>
            <w:vAlign w:val="center"/>
          </w:tcPr>
          <w:p w14:paraId="5D299F15">
            <w:pPr>
              <w:spacing w:line="280" w:lineRule="exact"/>
              <w:jc w:val="center"/>
              <w:rPr>
                <w:rFonts w:hint="eastAsia" w:ascii="宋体" w:hAnsi="宋体"/>
              </w:rPr>
            </w:pPr>
            <w:r>
              <w:rPr>
                <w:rFonts w:hint="eastAsia" w:ascii="宋体" w:hAnsi="宋体"/>
              </w:rPr>
              <w:t>业绩要求</w:t>
            </w:r>
          </w:p>
        </w:tc>
      </w:tr>
      <w:tr w14:paraId="63F5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04" w:type="dxa"/>
            <w:tcBorders>
              <w:top w:val="single" w:color="auto" w:sz="4" w:space="0"/>
              <w:left w:val="single" w:color="auto" w:sz="4" w:space="0"/>
              <w:bottom w:val="single" w:color="auto" w:sz="4" w:space="0"/>
              <w:right w:val="single" w:color="auto" w:sz="4" w:space="0"/>
            </w:tcBorders>
            <w:vAlign w:val="center"/>
          </w:tcPr>
          <w:p w14:paraId="50944A5E">
            <w:pPr>
              <w:adjustRightInd w:val="0"/>
              <w:snapToGrid w:val="0"/>
              <w:spacing w:line="360" w:lineRule="auto"/>
              <w:ind w:firstLine="420" w:firstLineChars="200"/>
              <w:rPr>
                <w:rFonts w:hint="eastAsia" w:ascii="宋体" w:hAnsi="宋体"/>
                <w:b/>
                <w:bCs/>
                <w:szCs w:val="21"/>
              </w:rPr>
            </w:pPr>
            <w:r>
              <w:rPr>
                <w:rFonts w:hint="eastAsia" w:ascii="宋体" w:hAnsi="宋体"/>
                <w:szCs w:val="21"/>
              </w:rPr>
              <w:t>近3年内（2022年5月1日至今，以合同签订时间为准）至少承担过一项食品供货业绩。</w:t>
            </w:r>
          </w:p>
        </w:tc>
      </w:tr>
    </w:tbl>
    <w:p w14:paraId="6BC74313">
      <w:pPr>
        <w:jc w:val="center"/>
        <w:rPr>
          <w:rFonts w:hint="eastAsia" w:ascii="宋体" w:hAnsi="宋体"/>
          <w:b/>
          <w:sz w:val="24"/>
        </w:rPr>
      </w:pPr>
    </w:p>
    <w:p w14:paraId="566529CF">
      <w:pPr>
        <w:jc w:val="center"/>
        <w:rPr>
          <w:rFonts w:hint="eastAsia" w:ascii="宋体" w:hAnsi="宋体"/>
          <w:b/>
          <w:sz w:val="24"/>
        </w:rPr>
      </w:pPr>
    </w:p>
    <w:p w14:paraId="0201D86C">
      <w:pPr>
        <w:pStyle w:val="4"/>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5739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1BD86221">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7E3C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4EB12DF3">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w:t>
            </w:r>
            <w:r>
              <w:rPr>
                <w:rFonts w:hint="eastAsia" w:ascii="宋体" w:hAnsi="宋体"/>
              </w:rPr>
              <w:t>4年5</w:t>
            </w:r>
            <w:r>
              <w:rPr>
                <w:rFonts w:ascii="宋体" w:hAnsi="宋体"/>
              </w:rPr>
              <w:t>月</w:t>
            </w:r>
            <w:r>
              <w:rPr>
                <w:rFonts w:hint="eastAsia" w:ascii="宋体" w:hAnsi="宋体"/>
              </w:rPr>
              <w:t>1日至今)</w:t>
            </w:r>
            <w:r>
              <w:rPr>
                <w:rFonts w:hint="eastAsia" w:ascii="宋体" w:hAnsi="宋体"/>
                <w:szCs w:val="21"/>
              </w:rPr>
              <w:t>不曾在食品供货合同中违约而被驱逐或因投标人自身的原因而使食品供货合同被解除。</w:t>
            </w:r>
          </w:p>
        </w:tc>
      </w:tr>
    </w:tbl>
    <w:p w14:paraId="78D9DD3F">
      <w:pPr>
        <w:spacing w:line="360" w:lineRule="exact"/>
        <w:jc w:val="left"/>
        <w:rPr>
          <w:rFonts w:hint="eastAsia" w:ascii="宋体" w:hAnsi="宋体"/>
          <w:b/>
          <w:sz w:val="24"/>
        </w:rPr>
      </w:pPr>
    </w:p>
    <w:bookmarkEnd w:id="0"/>
    <w:p w14:paraId="5909A58F">
      <w:pPr>
        <w:spacing w:line="360" w:lineRule="exact"/>
        <w:jc w:val="left"/>
        <w:rPr>
          <w:rFonts w:hint="eastAsia" w:ascii="宋体" w:hAnsi="宋体"/>
          <w:b/>
          <w:sz w:val="24"/>
        </w:rPr>
      </w:pPr>
    </w:p>
    <w:p w14:paraId="62213989">
      <w:pPr>
        <w:adjustRightInd w:val="0"/>
        <w:spacing w:line="400" w:lineRule="atLeast"/>
        <w:ind w:firstLine="367" w:firstLineChars="175"/>
        <w:rPr>
          <w:rFonts w:hint="eastAsia" w:ascii="宋体" w:hAnsi="宋体"/>
          <w:sz w:val="24"/>
          <w:szCs w:val="24"/>
        </w:rPr>
      </w:pPr>
      <w:r>
        <w:rPr>
          <w:rFonts w:ascii="宋体" w:hAnsi="宋体"/>
        </w:rPr>
        <w:br w:type="page"/>
      </w:r>
      <w:r>
        <w:rPr>
          <w:rFonts w:hint="eastAsia" w:ascii="宋体" w:hAnsi="宋体"/>
          <w:sz w:val="24"/>
          <w:szCs w:val="24"/>
        </w:rPr>
        <w:t>附件2：评标办法</w:t>
      </w:r>
    </w:p>
    <w:p w14:paraId="2FA92DC3">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531C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084D6863">
            <w:pPr>
              <w:spacing w:before="100" w:beforeAutospacing="1" w:after="100" w:afterAutospacing="1"/>
              <w:jc w:val="center"/>
              <w:rPr>
                <w:rFonts w:hint="eastAsia" w:ascii="宋体" w:hAnsi="宋体"/>
                <w:szCs w:val="21"/>
              </w:rPr>
            </w:pPr>
            <w:bookmarkStart w:id="1" w:name="OLE_LINK3"/>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1CAA4993">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4BD55B4D">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5617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6F73585">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54CCED35">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54B4E571">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3AD2FC10">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4B1CCDC0">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2B0E13B8">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033F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7D5738A">
            <w:pPr>
              <w:spacing w:before="100" w:beforeAutospacing="1" w:after="100" w:afterAutospacing="1"/>
              <w:jc w:val="center"/>
              <w:rPr>
                <w:rFonts w:hint="eastAsia" w:ascii="宋体" w:hAnsi="宋体"/>
                <w:szCs w:val="21"/>
              </w:rPr>
            </w:pPr>
            <w:r>
              <w:rPr>
                <w:rFonts w:hint="eastAsia" w:ascii="宋体" w:hAnsi="宋体"/>
                <w:szCs w:val="21"/>
              </w:rPr>
              <w:t>2.1.1</w:t>
            </w:r>
          </w:p>
          <w:p w14:paraId="32BE515F">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4A4473FD">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3F229FE1">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2E5C54F4">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2733E2CB">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a．投标函按招标文件规定填报了项目名称、补遗书编号（如有）、供货期限、质量要求及安全目标；</w:t>
            </w:r>
          </w:p>
          <w:p w14:paraId="0C904A89">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16881382">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7D611C5E">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118A408E">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7FDB4B8B">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1AEE0A09">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3903BC88">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5F648F43">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2FD8DFB9">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2E0B82A4">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0A9F9D88">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286B169E">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2F4F6552">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13EEBDEE">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48F8FD58">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131C076B">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35553D4F">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221DC456">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6B01D967">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40FE2D2B">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7217A20F">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0FB118AE">
            <w:pPr>
              <w:tabs>
                <w:tab w:val="left" w:pos="3060"/>
              </w:tabs>
              <w:spacing w:line="360" w:lineRule="exact"/>
              <w:ind w:firstLine="420" w:firstLineChars="200"/>
              <w:rPr>
                <w:rFonts w:hint="eastAsia" w:ascii="宋体" w:hAnsi="宋体"/>
                <w:bCs/>
                <w:szCs w:val="21"/>
              </w:rPr>
            </w:pPr>
            <w:r>
              <w:rPr>
                <w:rFonts w:hint="eastAsia" w:ascii="宋体" w:hAnsi="宋体"/>
                <w:bCs/>
                <w:szCs w:val="21"/>
              </w:rPr>
              <w:t>b．已</w:t>
            </w:r>
            <w:r>
              <w:rPr>
                <w:rFonts w:hint="eastAsia" w:ascii="宋体" w:hAnsi="宋体"/>
                <w:szCs w:val="21"/>
              </w:rPr>
              <w:t>标价</w:t>
            </w:r>
            <w:r>
              <w:rPr>
                <w:rFonts w:hint="eastAsia" w:ascii="宋体" w:hAnsi="宋体"/>
                <w:bCs/>
                <w:szCs w:val="21"/>
              </w:rPr>
              <w:t>清单说明文字与招标文件规定一致，未进行实质性修改和删减；</w:t>
            </w:r>
          </w:p>
          <w:p w14:paraId="180C8F2C">
            <w:pPr>
              <w:tabs>
                <w:tab w:val="left" w:pos="3060"/>
              </w:tabs>
              <w:spacing w:line="360" w:lineRule="exact"/>
              <w:ind w:firstLine="420" w:firstLineChars="200"/>
              <w:rPr>
                <w:rFonts w:hint="eastAsia" w:ascii="宋体" w:hAnsi="宋体"/>
                <w:bCs/>
                <w:szCs w:val="21"/>
              </w:rPr>
            </w:pPr>
            <w:r>
              <w:rPr>
                <w:rFonts w:hint="eastAsia" w:ascii="宋体" w:hAnsi="宋体"/>
                <w:bCs/>
                <w:szCs w:val="21"/>
              </w:rPr>
              <w:t>c．投标文件组成齐全完整，内容均按规定填写。</w:t>
            </w:r>
          </w:p>
          <w:p w14:paraId="34DD5B29">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2AFEF502">
            <w:pPr>
              <w:tabs>
                <w:tab w:val="left" w:pos="3060"/>
              </w:tabs>
              <w:spacing w:line="360" w:lineRule="exact"/>
              <w:ind w:firstLine="420" w:firstLineChars="200"/>
              <w:rPr>
                <w:rFonts w:hint="eastAsia" w:ascii="宋体" w:hAnsi="宋体"/>
                <w:szCs w:val="21"/>
              </w:rPr>
            </w:pPr>
            <w:r>
              <w:rPr>
                <w:rFonts w:hint="eastAsia" w:ascii="宋体" w:hAnsi="宋体"/>
                <w:szCs w:val="21"/>
              </w:rPr>
              <w:t>（3）投标报价未超过招标文件设定的最高投标限价。</w:t>
            </w:r>
          </w:p>
          <w:p w14:paraId="120A21A6">
            <w:pPr>
              <w:tabs>
                <w:tab w:val="left" w:pos="3060"/>
              </w:tabs>
              <w:spacing w:line="360" w:lineRule="exact"/>
              <w:ind w:firstLine="420" w:firstLineChars="200"/>
              <w:rPr>
                <w:rFonts w:hint="eastAsia" w:ascii="宋体" w:hAnsi="宋体"/>
                <w:szCs w:val="21"/>
              </w:rPr>
            </w:pPr>
            <w:r>
              <w:rPr>
                <w:rFonts w:hint="eastAsia" w:ascii="宋体" w:hAnsi="宋体"/>
                <w:szCs w:val="21"/>
              </w:rPr>
              <w:t>（4）投标报价的大写金额能够确定具体数值。</w:t>
            </w:r>
          </w:p>
          <w:p w14:paraId="29B9A191">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5177FD5C">
            <w:pPr>
              <w:tabs>
                <w:tab w:val="left" w:pos="3060"/>
              </w:tabs>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Cs/>
                <w:szCs w:val="21"/>
              </w:rPr>
              <w:t>已</w:t>
            </w:r>
            <w:r>
              <w:rPr>
                <w:rFonts w:hint="eastAsia" w:ascii="宋体" w:hAnsi="宋体"/>
                <w:szCs w:val="21"/>
              </w:rPr>
              <w:t>标价清单中的投标报价和投标函大写金额报价一致。</w:t>
            </w:r>
          </w:p>
        </w:tc>
      </w:tr>
      <w:tr w14:paraId="2C7D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37877CED">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63D06CA2">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4DE48035">
            <w:pPr>
              <w:tabs>
                <w:tab w:val="left" w:pos="3060"/>
              </w:tabs>
              <w:spacing w:line="360" w:lineRule="exact"/>
              <w:ind w:firstLine="420" w:firstLineChars="200"/>
              <w:rPr>
                <w:rFonts w:hint="eastAsia" w:ascii="宋体" w:hAnsi="宋体"/>
                <w:szCs w:val="21"/>
              </w:rPr>
            </w:pPr>
            <w:r>
              <w:rPr>
                <w:rFonts w:hint="eastAsia" w:ascii="宋体" w:hAnsi="宋体"/>
                <w:szCs w:val="21"/>
              </w:rPr>
              <w:t>（1）投标人具备有效的营业执照和基本账户开户许可证或基本存款账户信息。</w:t>
            </w:r>
          </w:p>
          <w:p w14:paraId="521746AC">
            <w:pPr>
              <w:tabs>
                <w:tab w:val="left" w:pos="3060"/>
              </w:tabs>
              <w:spacing w:line="360" w:lineRule="exact"/>
              <w:ind w:firstLine="420" w:firstLineChars="200"/>
              <w:rPr>
                <w:rFonts w:hint="eastAsia" w:ascii="宋体" w:hAnsi="宋体"/>
                <w:szCs w:val="21"/>
              </w:rPr>
            </w:pPr>
            <w:r>
              <w:rPr>
                <w:rFonts w:hint="eastAsia" w:ascii="宋体" w:hAnsi="宋体"/>
                <w:szCs w:val="21"/>
              </w:rPr>
              <w:t>（2）投标人的资质等级符合招标文件规定。</w:t>
            </w:r>
          </w:p>
          <w:p w14:paraId="61FF1105">
            <w:pPr>
              <w:tabs>
                <w:tab w:val="left" w:pos="3060"/>
              </w:tabs>
              <w:spacing w:line="360" w:lineRule="exact"/>
              <w:ind w:firstLine="420" w:firstLineChars="200"/>
              <w:rPr>
                <w:rFonts w:hint="eastAsia" w:ascii="宋体" w:hAnsi="宋体"/>
                <w:szCs w:val="21"/>
              </w:rPr>
            </w:pPr>
            <w:r>
              <w:rPr>
                <w:rFonts w:hint="eastAsia" w:ascii="宋体" w:hAnsi="宋体"/>
                <w:szCs w:val="21"/>
              </w:rPr>
              <w:t>（3）投标人的业绩符合招标文件规定。</w:t>
            </w:r>
          </w:p>
          <w:p w14:paraId="113CD32C">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14:paraId="657DF71B">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）投标人不存在第二章“投标人须知”第1.4.3项或1.4.4项规定的任何一种情形。</w:t>
            </w:r>
          </w:p>
        </w:tc>
      </w:tr>
      <w:tr w14:paraId="4E2D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6AD0AEBE">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62CC9479">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5D68E40F">
            <w:pPr>
              <w:spacing w:line="360" w:lineRule="exact"/>
              <w:rPr>
                <w:rFonts w:hint="eastAsia" w:ascii="宋体" w:hAnsi="宋体"/>
                <w:szCs w:val="21"/>
              </w:rPr>
            </w:pPr>
            <w:r>
              <w:rPr>
                <w:rFonts w:hint="eastAsia" w:ascii="宋体" w:hAnsi="宋体"/>
                <w:b/>
                <w:szCs w:val="21"/>
              </w:rPr>
              <w:t>第一个信封（商务及技术文件）评分分值构成：</w:t>
            </w:r>
          </w:p>
          <w:p w14:paraId="1C020831">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20</w:t>
            </w:r>
            <w:r>
              <w:rPr>
                <w:rFonts w:hint="eastAsia" w:ascii="宋体" w:hAnsi="宋体"/>
                <w:szCs w:val="21"/>
              </w:rPr>
              <w:t>分</w:t>
            </w:r>
          </w:p>
          <w:p w14:paraId="1500F321">
            <w:pPr>
              <w:spacing w:line="360" w:lineRule="exact"/>
              <w:ind w:firstLine="420" w:firstLineChars="200"/>
              <w:rPr>
                <w:rFonts w:hint="eastAsia" w:ascii="宋体" w:hAnsi="宋体"/>
                <w:szCs w:val="21"/>
              </w:rPr>
            </w:pPr>
            <w:r>
              <w:rPr>
                <w:rFonts w:hint="eastAsia" w:ascii="宋体" w:hAnsi="宋体"/>
                <w:szCs w:val="21"/>
              </w:rPr>
              <w:t xml:space="preserve">服务方案：       </w:t>
            </w:r>
            <w:r>
              <w:rPr>
                <w:rFonts w:ascii="宋体" w:hAnsi="宋体"/>
                <w:szCs w:val="21"/>
              </w:rPr>
              <w:t>50</w:t>
            </w:r>
            <w:r>
              <w:rPr>
                <w:rFonts w:hint="eastAsia" w:ascii="宋体" w:hAnsi="宋体"/>
                <w:szCs w:val="21"/>
              </w:rPr>
              <w:t>分</w:t>
            </w:r>
          </w:p>
          <w:p w14:paraId="607BFCB9">
            <w:pPr>
              <w:spacing w:line="360" w:lineRule="exact"/>
              <w:rPr>
                <w:rFonts w:hint="eastAsia" w:ascii="宋体" w:hAnsi="宋体"/>
                <w:szCs w:val="21"/>
              </w:rPr>
            </w:pPr>
            <w:r>
              <w:rPr>
                <w:rFonts w:hint="eastAsia" w:ascii="宋体" w:hAnsi="宋体"/>
                <w:b/>
                <w:szCs w:val="21"/>
              </w:rPr>
              <w:t>第二个信封（报价文件）评分分值构成：</w:t>
            </w:r>
          </w:p>
          <w:p w14:paraId="0F9B26D8">
            <w:pPr>
              <w:spacing w:line="360" w:lineRule="exact"/>
              <w:ind w:firstLine="420" w:firstLineChars="200"/>
              <w:rPr>
                <w:rFonts w:hint="eastAsia" w:ascii="宋体" w:hAnsi="宋体"/>
                <w:szCs w:val="21"/>
              </w:rPr>
            </w:pPr>
            <w:r>
              <w:rPr>
                <w:rFonts w:hint="eastAsia" w:ascii="宋体" w:hAnsi="宋体"/>
                <w:szCs w:val="21"/>
              </w:rPr>
              <w:t xml:space="preserve">评 标 价：       </w:t>
            </w:r>
            <w:r>
              <w:rPr>
                <w:rFonts w:ascii="宋体" w:hAnsi="宋体"/>
                <w:szCs w:val="21"/>
              </w:rPr>
              <w:t>3</w:t>
            </w:r>
            <w:r>
              <w:rPr>
                <w:rFonts w:hint="eastAsia" w:ascii="宋体" w:hAnsi="宋体"/>
                <w:szCs w:val="21"/>
              </w:rPr>
              <w:t>0分</w:t>
            </w:r>
          </w:p>
        </w:tc>
      </w:tr>
      <w:tr w14:paraId="3CAF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4F1ACDED">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525ACBEC">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004DF9E0">
            <w:pPr>
              <w:spacing w:line="360" w:lineRule="exact"/>
              <w:rPr>
                <w:rFonts w:hint="eastAsia" w:ascii="宋体" w:hAnsi="宋体"/>
                <w:szCs w:val="21"/>
              </w:rPr>
            </w:pPr>
            <w:r>
              <w:rPr>
                <w:rFonts w:hint="eastAsia" w:ascii="宋体" w:hAnsi="宋体"/>
                <w:szCs w:val="21"/>
              </w:rPr>
              <w:t xml:space="preserve">评标基准价的计算： </w:t>
            </w:r>
          </w:p>
          <w:p w14:paraId="4A77B162">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6CDCE07B">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709CBBC7">
            <w:pPr>
              <w:spacing w:line="360" w:lineRule="exact"/>
              <w:ind w:firstLine="420" w:firstLineChars="200"/>
              <w:rPr>
                <w:rFonts w:hint="eastAsia" w:ascii="宋体" w:hAnsi="宋体"/>
                <w:szCs w:val="21"/>
              </w:rPr>
            </w:pPr>
            <w:r>
              <w:rPr>
                <w:rFonts w:hint="eastAsia" w:ascii="宋体" w:hAnsi="宋体"/>
                <w:szCs w:val="21"/>
              </w:rPr>
              <w:t>(2)评标价平均值的计算：</w:t>
            </w:r>
          </w:p>
          <w:p w14:paraId="47DCAD1D">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7EA1A0F">
            <w:pPr>
              <w:spacing w:line="360" w:lineRule="exact"/>
              <w:ind w:firstLine="420" w:firstLineChars="200"/>
              <w:rPr>
                <w:rFonts w:hint="eastAsia" w:ascii="宋体" w:hAnsi="宋体"/>
                <w:szCs w:val="21"/>
              </w:rPr>
            </w:pPr>
            <w:r>
              <w:rPr>
                <w:rFonts w:hint="eastAsia" w:ascii="宋体" w:hAnsi="宋体"/>
                <w:szCs w:val="21"/>
              </w:rPr>
              <w:t>(3)评标基准价的确定：</w:t>
            </w:r>
          </w:p>
          <w:p w14:paraId="6AF69A32">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11866DF9">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6D359C08">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27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3FCD40FD">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40430194">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65A0522C">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5DE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A053879">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255438C0">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2B11D978">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66D0A184">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6CD12562">
            <w:pPr>
              <w:spacing w:line="360" w:lineRule="exact"/>
              <w:ind w:firstLine="420" w:firstLineChars="200"/>
              <w:rPr>
                <w:rFonts w:hint="eastAsia" w:ascii="宋体" w:hAnsi="宋体"/>
                <w:szCs w:val="21"/>
              </w:rPr>
            </w:pPr>
            <w:r>
              <w:rPr>
                <w:rFonts w:hint="eastAsia" w:ascii="宋体" w:hAnsi="宋体"/>
                <w:szCs w:val="21"/>
              </w:rPr>
              <w:t>（2）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2E94180A">
            <w:pPr>
              <w:spacing w:line="360" w:lineRule="exact"/>
              <w:ind w:firstLine="420" w:firstLineChars="200"/>
              <w:rPr>
                <w:rFonts w:ascii="Calibri" w:hAnsi="Calibri"/>
                <w:szCs w:val="24"/>
              </w:rPr>
            </w:pPr>
            <w:r>
              <w:rPr>
                <w:rFonts w:hint="eastAsia" w:ascii="宋体" w:hAnsi="宋体"/>
                <w:szCs w:val="21"/>
              </w:rPr>
              <w:t>如投标人未提供相关网页截图或所附截图与复核结果不一致，评标委员会应否决其投标。</w:t>
            </w:r>
          </w:p>
          <w:p w14:paraId="026AFFCB">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104C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0528FBB0">
            <w:pPr>
              <w:rPr>
                <w:rFonts w:hint="eastAsia" w:ascii="宋体" w:hAnsi="宋体"/>
                <w:szCs w:val="21"/>
              </w:rPr>
            </w:pPr>
            <w:r>
              <w:rPr>
                <w:rFonts w:hint="eastAsia" w:ascii="宋体" w:hAnsi="宋体"/>
                <w:szCs w:val="21"/>
              </w:rPr>
              <w:t>需要补充的其他内容：无</w:t>
            </w:r>
          </w:p>
        </w:tc>
      </w:tr>
    </w:tbl>
    <w:p w14:paraId="58912EB2">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45FAA42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54B94C89">
            <w:pPr>
              <w:jc w:val="center"/>
              <w:rPr>
                <w:rFonts w:hint="eastAsia" w:ascii="宋体" w:hAnsi="宋体"/>
                <w:szCs w:val="21"/>
              </w:rPr>
            </w:pPr>
            <w:r>
              <w:rPr>
                <w:rFonts w:hint="eastAsia" w:ascii="宋体" w:hAnsi="宋体"/>
                <w:szCs w:val="21"/>
              </w:rPr>
              <w:t>序号</w:t>
            </w:r>
          </w:p>
        </w:tc>
        <w:tc>
          <w:tcPr>
            <w:tcW w:w="2154" w:type="dxa"/>
            <w:gridSpan w:val="2"/>
            <w:vAlign w:val="center"/>
          </w:tcPr>
          <w:p w14:paraId="63BA16DC">
            <w:pPr>
              <w:jc w:val="center"/>
              <w:rPr>
                <w:rFonts w:hint="eastAsia" w:ascii="宋体" w:hAnsi="宋体"/>
                <w:szCs w:val="21"/>
              </w:rPr>
            </w:pPr>
            <w:r>
              <w:rPr>
                <w:rFonts w:hint="eastAsia" w:ascii="宋体" w:hAnsi="宋体"/>
                <w:szCs w:val="21"/>
              </w:rPr>
              <w:t>评审项目</w:t>
            </w:r>
          </w:p>
        </w:tc>
        <w:tc>
          <w:tcPr>
            <w:tcW w:w="843" w:type="dxa"/>
            <w:vAlign w:val="center"/>
          </w:tcPr>
          <w:p w14:paraId="750BCFC2">
            <w:pPr>
              <w:jc w:val="center"/>
              <w:rPr>
                <w:rFonts w:hint="eastAsia" w:ascii="宋体" w:hAnsi="宋体"/>
                <w:szCs w:val="21"/>
              </w:rPr>
            </w:pPr>
            <w:r>
              <w:rPr>
                <w:rFonts w:hint="eastAsia" w:ascii="宋体" w:hAnsi="宋体"/>
                <w:szCs w:val="21"/>
              </w:rPr>
              <w:t>标准分</w:t>
            </w:r>
          </w:p>
        </w:tc>
        <w:tc>
          <w:tcPr>
            <w:tcW w:w="5978" w:type="dxa"/>
            <w:vAlign w:val="center"/>
          </w:tcPr>
          <w:p w14:paraId="612E3D83">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4FB9765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3B776227">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Align w:val="center"/>
          </w:tcPr>
          <w:p w14:paraId="6DFD35AD">
            <w:pPr>
              <w:snapToGrid w:val="0"/>
              <w:jc w:val="center"/>
              <w:rPr>
                <w:rFonts w:hint="eastAsia" w:ascii="宋体" w:hAnsi="宋体" w:cs="宋体"/>
                <w:bCs/>
                <w:szCs w:val="21"/>
              </w:rPr>
            </w:pPr>
            <w:r>
              <w:rPr>
                <w:rFonts w:hint="eastAsia" w:ascii="宋体" w:hAnsi="宋体" w:cs="宋体"/>
                <w:bCs/>
                <w:szCs w:val="21"/>
              </w:rPr>
              <w:t>业绩</w:t>
            </w:r>
          </w:p>
        </w:tc>
        <w:tc>
          <w:tcPr>
            <w:tcW w:w="843" w:type="dxa"/>
            <w:vAlign w:val="center"/>
          </w:tcPr>
          <w:p w14:paraId="260120F0">
            <w:pPr>
              <w:snapToGrid w:val="0"/>
              <w:jc w:val="center"/>
              <w:rPr>
                <w:rFonts w:hint="eastAsia"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14:paraId="14597108">
            <w:pPr>
              <w:snapToGrid w:val="0"/>
              <w:rPr>
                <w:rFonts w:hint="eastAsia" w:ascii="宋体" w:hAnsi="宋体"/>
                <w:szCs w:val="21"/>
              </w:rPr>
            </w:pPr>
            <w:r>
              <w:rPr>
                <w:rFonts w:hint="eastAsia" w:ascii="宋体" w:hAnsi="宋体"/>
                <w:szCs w:val="21"/>
              </w:rPr>
              <w:t>满足资格审查条件(业绩最低要求)得</w:t>
            </w:r>
            <w:r>
              <w:rPr>
                <w:rFonts w:ascii="宋体" w:hAnsi="宋体"/>
                <w:szCs w:val="21"/>
              </w:rPr>
              <w:t>12</w:t>
            </w:r>
            <w:r>
              <w:rPr>
                <w:rFonts w:hint="eastAsia" w:ascii="宋体" w:hAnsi="宋体"/>
                <w:szCs w:val="21"/>
              </w:rPr>
              <w:t>分；</w:t>
            </w:r>
          </w:p>
          <w:p w14:paraId="4651EB37">
            <w:pPr>
              <w:snapToGrid w:val="0"/>
              <w:rPr>
                <w:rFonts w:hint="eastAsia" w:ascii="宋体" w:hAnsi="宋体" w:cs="宋体"/>
                <w:bCs/>
                <w:szCs w:val="21"/>
              </w:rPr>
            </w:pPr>
            <w:r>
              <w:rPr>
                <w:rFonts w:hint="eastAsia" w:ascii="宋体" w:hAnsi="宋体"/>
                <w:szCs w:val="21"/>
              </w:rPr>
              <w:t>每增加一项满足资格审查条件(业绩最低要求)的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14:paraId="4994CDF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464" w:hRule="exact"/>
          <w:jc w:val="center"/>
        </w:trPr>
        <w:tc>
          <w:tcPr>
            <w:tcW w:w="735" w:type="dxa"/>
            <w:vMerge w:val="restart"/>
            <w:tcBorders>
              <w:right w:val="single" w:color="auto" w:sz="2" w:space="0"/>
            </w:tcBorders>
            <w:vAlign w:val="center"/>
          </w:tcPr>
          <w:p w14:paraId="18FEE8BD">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14:paraId="0633666B">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14:paraId="7CECBC7B">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w:t>
            </w:r>
            <w:r>
              <w:rPr>
                <w:rFonts w:ascii="宋体" w:hAnsi="宋体" w:cs="宋体"/>
                <w:bCs/>
                <w:szCs w:val="21"/>
              </w:rPr>
              <w:t>50</w:t>
            </w:r>
            <w:r>
              <w:rPr>
                <w:rFonts w:hint="eastAsia" w:ascii="宋体" w:hAnsi="宋体" w:cs="宋体"/>
                <w:bCs/>
                <w:szCs w:val="21"/>
              </w:rPr>
              <w:t>分）</w:t>
            </w:r>
          </w:p>
        </w:tc>
        <w:tc>
          <w:tcPr>
            <w:tcW w:w="1124" w:type="dxa"/>
            <w:tcBorders>
              <w:left w:val="single" w:color="auto" w:sz="2" w:space="0"/>
            </w:tcBorders>
            <w:vAlign w:val="center"/>
          </w:tcPr>
          <w:p w14:paraId="2107C1EE">
            <w:pPr>
              <w:snapToGrid w:val="0"/>
              <w:spacing w:before="120" w:beforeLines="50" w:after="120" w:afterLines="50"/>
              <w:jc w:val="center"/>
              <w:rPr>
                <w:rFonts w:hint="eastAsia" w:ascii="宋体" w:hAnsi="宋体" w:cs="仿宋"/>
                <w:bCs/>
                <w:szCs w:val="21"/>
              </w:rPr>
            </w:pPr>
            <w:r>
              <w:rPr>
                <w:rFonts w:hint="eastAsia" w:ascii="宋体" w:hAnsi="宋体" w:cs="仿宋"/>
                <w:bCs/>
                <w:szCs w:val="21"/>
              </w:rPr>
              <w:t>食品食材供应方案</w:t>
            </w:r>
          </w:p>
        </w:tc>
        <w:tc>
          <w:tcPr>
            <w:tcW w:w="843" w:type="dxa"/>
            <w:vAlign w:val="center"/>
          </w:tcPr>
          <w:p w14:paraId="41A79C0E">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561AA1B2">
            <w:pPr>
              <w:snapToGrid w:val="0"/>
              <w:rPr>
                <w:rFonts w:hint="eastAsia" w:ascii="宋体" w:hAnsi="宋体"/>
                <w:szCs w:val="21"/>
              </w:rPr>
            </w:pPr>
            <w:r>
              <w:rPr>
                <w:rFonts w:hint="eastAsia" w:ascii="宋体" w:hAnsi="宋体"/>
                <w:szCs w:val="21"/>
              </w:rPr>
              <w:t>对本项目的项目背景、项目内容，项目特点和履约难度有全面</w:t>
            </w:r>
          </w:p>
          <w:p w14:paraId="56BA16FC">
            <w:pPr>
              <w:snapToGrid w:val="0"/>
              <w:rPr>
                <w:rFonts w:hint="eastAsia" w:ascii="宋体" w:hAnsi="宋体"/>
                <w:szCs w:val="21"/>
              </w:rPr>
            </w:pPr>
            <w:r>
              <w:rPr>
                <w:rFonts w:hint="eastAsia" w:ascii="宋体" w:hAnsi="宋体"/>
                <w:szCs w:val="21"/>
              </w:rPr>
              <w:t>深入的认识和分析，能够阐述出投标人对本项目的优势，供货</w:t>
            </w:r>
          </w:p>
          <w:p w14:paraId="3C109BE9">
            <w:pPr>
              <w:snapToGrid w:val="0"/>
              <w:rPr>
                <w:rFonts w:hint="eastAsia" w:ascii="宋体" w:hAnsi="宋体"/>
                <w:szCs w:val="21"/>
              </w:rPr>
            </w:pPr>
            <w:r>
              <w:rPr>
                <w:rFonts w:hint="eastAsia" w:ascii="宋体" w:hAnsi="宋体"/>
                <w:szCs w:val="21"/>
              </w:rPr>
              <w:t>方案全面、科学、合理、可行得8-10分；</w:t>
            </w:r>
          </w:p>
          <w:p w14:paraId="643A15BB">
            <w:pPr>
              <w:snapToGrid w:val="0"/>
              <w:rPr>
                <w:rFonts w:hint="eastAsia" w:ascii="宋体" w:hAnsi="宋体"/>
                <w:szCs w:val="21"/>
              </w:rPr>
            </w:pPr>
            <w:r>
              <w:rPr>
                <w:rFonts w:hint="eastAsia" w:ascii="宋体" w:hAnsi="宋体"/>
                <w:szCs w:val="21"/>
              </w:rPr>
              <w:t>供货方案科学、合理、可行得6-8分；</w:t>
            </w:r>
          </w:p>
          <w:p w14:paraId="236089D7">
            <w:pPr>
              <w:snapToGrid w:val="0"/>
              <w:rPr>
                <w:rFonts w:hint="eastAsia" w:ascii="宋体" w:hAnsi="宋体"/>
                <w:szCs w:val="21"/>
              </w:rPr>
            </w:pPr>
            <w:r>
              <w:rPr>
                <w:rFonts w:hint="eastAsia" w:ascii="宋体" w:hAnsi="宋体"/>
                <w:szCs w:val="21"/>
              </w:rPr>
              <w:t>供货方案可行得6分。</w:t>
            </w:r>
          </w:p>
        </w:tc>
      </w:tr>
      <w:tr w14:paraId="047317B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974" w:hRule="exact"/>
          <w:jc w:val="center"/>
        </w:trPr>
        <w:tc>
          <w:tcPr>
            <w:tcW w:w="735" w:type="dxa"/>
            <w:vMerge w:val="continue"/>
            <w:tcBorders>
              <w:right w:val="single" w:color="auto" w:sz="2" w:space="0"/>
            </w:tcBorders>
            <w:vAlign w:val="center"/>
          </w:tcPr>
          <w:p w14:paraId="6CADE31A">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65EE5800">
            <w:pPr>
              <w:snapToGrid w:val="0"/>
              <w:jc w:val="center"/>
              <w:rPr>
                <w:rFonts w:hint="eastAsia" w:ascii="宋体" w:hAnsi="宋体" w:cs="宋体"/>
                <w:bCs/>
                <w:szCs w:val="21"/>
              </w:rPr>
            </w:pPr>
          </w:p>
        </w:tc>
        <w:tc>
          <w:tcPr>
            <w:tcW w:w="1124" w:type="dxa"/>
            <w:tcBorders>
              <w:left w:val="single" w:color="auto" w:sz="2" w:space="0"/>
            </w:tcBorders>
            <w:vAlign w:val="center"/>
          </w:tcPr>
          <w:p w14:paraId="03B2E613">
            <w:pPr>
              <w:autoSpaceDE w:val="0"/>
              <w:autoSpaceDN w:val="0"/>
              <w:adjustRightInd w:val="0"/>
              <w:jc w:val="left"/>
              <w:rPr>
                <w:rFonts w:hint="eastAsia" w:ascii="宋体" w:hAnsi="宋体" w:cs="宋体"/>
                <w:bCs/>
                <w:szCs w:val="21"/>
              </w:rPr>
            </w:pPr>
            <w:r>
              <w:rPr>
                <w:rFonts w:hint="eastAsia" w:ascii="宋体" w:cs="宋体"/>
                <w:kern w:val="0"/>
                <w:sz w:val="22"/>
              </w:rPr>
              <w:t>食品质量保证方案</w:t>
            </w:r>
          </w:p>
        </w:tc>
        <w:tc>
          <w:tcPr>
            <w:tcW w:w="843" w:type="dxa"/>
            <w:vAlign w:val="center"/>
          </w:tcPr>
          <w:p w14:paraId="013113DD">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52D3B829">
            <w:pPr>
              <w:snapToGrid w:val="0"/>
              <w:rPr>
                <w:rFonts w:hint="eastAsia" w:ascii="宋体" w:hAnsi="宋体"/>
                <w:szCs w:val="21"/>
              </w:rPr>
            </w:pPr>
            <w:r>
              <w:rPr>
                <w:rFonts w:hint="eastAsia" w:ascii="宋体" w:hAnsi="宋体"/>
                <w:szCs w:val="21"/>
              </w:rPr>
              <w:t>根据食品的来源、加工、包装、保存各环节的质量保证进行评分。</w:t>
            </w:r>
          </w:p>
          <w:p w14:paraId="1F4CE38D">
            <w:pPr>
              <w:snapToGrid w:val="0"/>
              <w:rPr>
                <w:rFonts w:hint="eastAsia" w:ascii="宋体" w:hAnsi="宋体"/>
                <w:szCs w:val="21"/>
              </w:rPr>
            </w:pPr>
            <w:r>
              <w:rPr>
                <w:rFonts w:hint="eastAsia" w:ascii="宋体" w:hAnsi="宋体"/>
                <w:szCs w:val="21"/>
              </w:rPr>
              <w:t>食品质量保证方案结合本项目实际，清晰合理，全面、完善，合理性和可实施性强，质量管理制度和措施完备，检验检疫制度全面、科学、合理、可行得8-10 分；</w:t>
            </w:r>
          </w:p>
          <w:p w14:paraId="63C25151">
            <w:pPr>
              <w:snapToGrid w:val="0"/>
              <w:rPr>
                <w:rFonts w:hint="eastAsia" w:ascii="宋体" w:hAnsi="宋体"/>
                <w:szCs w:val="21"/>
              </w:rPr>
            </w:pPr>
            <w:r>
              <w:rPr>
                <w:rFonts w:hint="eastAsia" w:ascii="宋体" w:hAnsi="宋体"/>
                <w:szCs w:val="21"/>
              </w:rPr>
              <w:t>食品质量保证方案结合本项目实际，较清晰合理，全面、完善，</w:t>
            </w:r>
          </w:p>
          <w:p w14:paraId="30B67A00">
            <w:pPr>
              <w:snapToGrid w:val="0"/>
              <w:rPr>
                <w:rFonts w:hint="eastAsia" w:ascii="宋体" w:hAnsi="宋体"/>
                <w:szCs w:val="21"/>
              </w:rPr>
            </w:pPr>
            <w:r>
              <w:rPr>
                <w:rFonts w:hint="eastAsia" w:ascii="宋体" w:hAnsi="宋体"/>
                <w:szCs w:val="21"/>
              </w:rPr>
              <w:t>合理性和可实施性强，质量管理制度和措施完备，检验检疫制</w:t>
            </w:r>
          </w:p>
          <w:p w14:paraId="63732937">
            <w:pPr>
              <w:snapToGrid w:val="0"/>
              <w:rPr>
                <w:rFonts w:hint="eastAsia" w:ascii="宋体" w:hAnsi="宋体"/>
                <w:szCs w:val="21"/>
              </w:rPr>
            </w:pPr>
            <w:r>
              <w:rPr>
                <w:rFonts w:hint="eastAsia" w:ascii="宋体" w:hAnsi="宋体"/>
                <w:szCs w:val="21"/>
              </w:rPr>
              <w:t>度合理、可行得6-8分；</w:t>
            </w:r>
          </w:p>
          <w:p w14:paraId="54010D4E">
            <w:pPr>
              <w:snapToGrid w:val="0"/>
              <w:rPr>
                <w:rFonts w:hint="eastAsia" w:ascii="宋体" w:hAnsi="宋体"/>
                <w:szCs w:val="21"/>
              </w:rPr>
            </w:pPr>
            <w:r>
              <w:rPr>
                <w:rFonts w:hint="eastAsia" w:ascii="宋体" w:hAnsi="宋体"/>
                <w:szCs w:val="21"/>
              </w:rPr>
              <w:t>食品质量保证方案结合本项目实际，清晰合理，全面、完善，合理性和可实施性强，质量管理制度和措施完备，检验检疫制</w:t>
            </w:r>
          </w:p>
          <w:p w14:paraId="47683982">
            <w:pPr>
              <w:snapToGrid w:val="0"/>
              <w:rPr>
                <w:rFonts w:hint="eastAsia" w:ascii="宋体" w:hAnsi="宋体"/>
                <w:szCs w:val="21"/>
              </w:rPr>
            </w:pPr>
            <w:r>
              <w:rPr>
                <w:rFonts w:hint="eastAsia" w:ascii="宋体" w:hAnsi="宋体"/>
                <w:szCs w:val="21"/>
              </w:rPr>
              <w:t>度可行得6分。</w:t>
            </w:r>
          </w:p>
        </w:tc>
      </w:tr>
      <w:tr w14:paraId="2512F74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256" w:hRule="atLeast"/>
          <w:jc w:val="center"/>
        </w:trPr>
        <w:tc>
          <w:tcPr>
            <w:tcW w:w="735" w:type="dxa"/>
            <w:vMerge w:val="continue"/>
            <w:tcBorders>
              <w:right w:val="single" w:color="auto" w:sz="2" w:space="0"/>
            </w:tcBorders>
            <w:vAlign w:val="center"/>
          </w:tcPr>
          <w:p w14:paraId="4E61284F">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00544954">
            <w:pPr>
              <w:snapToGrid w:val="0"/>
              <w:jc w:val="center"/>
              <w:rPr>
                <w:rFonts w:hint="eastAsia" w:ascii="宋体" w:hAnsi="宋体" w:cs="宋体"/>
                <w:bCs/>
                <w:szCs w:val="21"/>
              </w:rPr>
            </w:pPr>
          </w:p>
        </w:tc>
        <w:tc>
          <w:tcPr>
            <w:tcW w:w="1124" w:type="dxa"/>
            <w:tcBorders>
              <w:left w:val="single" w:color="auto" w:sz="2" w:space="0"/>
            </w:tcBorders>
            <w:vAlign w:val="center"/>
          </w:tcPr>
          <w:p w14:paraId="3C8DBAD6">
            <w:pPr>
              <w:snapToGrid w:val="0"/>
              <w:jc w:val="center"/>
              <w:rPr>
                <w:rFonts w:hint="eastAsia" w:ascii="宋体" w:hAnsi="宋体" w:cs="宋体"/>
                <w:bCs/>
                <w:szCs w:val="21"/>
              </w:rPr>
            </w:pPr>
            <w:r>
              <w:rPr>
                <w:rFonts w:hint="eastAsia" w:ascii="宋体" w:hAnsi="宋体" w:cs="宋体"/>
                <w:bCs/>
                <w:szCs w:val="21"/>
              </w:rPr>
              <w:t>货物追溯能力</w:t>
            </w:r>
          </w:p>
        </w:tc>
        <w:tc>
          <w:tcPr>
            <w:tcW w:w="843" w:type="dxa"/>
            <w:vAlign w:val="center"/>
          </w:tcPr>
          <w:p w14:paraId="24457ABD">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1882621B">
            <w:pPr>
              <w:snapToGrid w:val="0"/>
              <w:rPr>
                <w:rFonts w:hint="eastAsia" w:ascii="宋体" w:hAnsi="宋体"/>
                <w:szCs w:val="21"/>
              </w:rPr>
            </w:pPr>
            <w:r>
              <w:rPr>
                <w:rFonts w:hint="eastAsia" w:ascii="宋体" w:hAnsi="宋体"/>
                <w:szCs w:val="21"/>
              </w:rPr>
              <w:t>食品安全追溯方案全面、科学、合理、可行得8-10分；</w:t>
            </w:r>
          </w:p>
          <w:p w14:paraId="5CFA572F">
            <w:pPr>
              <w:snapToGrid w:val="0"/>
              <w:rPr>
                <w:rFonts w:hint="eastAsia" w:ascii="宋体" w:hAnsi="宋体"/>
                <w:szCs w:val="21"/>
              </w:rPr>
            </w:pPr>
            <w:r>
              <w:rPr>
                <w:rFonts w:hint="eastAsia" w:ascii="宋体" w:hAnsi="宋体"/>
                <w:szCs w:val="21"/>
              </w:rPr>
              <w:t>食品安全追溯方案较科学、合理、可行得6-8</w:t>
            </w:r>
            <w:r>
              <w:rPr>
                <w:rFonts w:ascii="宋体" w:hAnsi="宋体"/>
                <w:szCs w:val="21"/>
              </w:rPr>
              <w:t xml:space="preserve"> </w:t>
            </w:r>
            <w:r>
              <w:rPr>
                <w:rFonts w:hint="eastAsia" w:ascii="宋体" w:hAnsi="宋体"/>
                <w:szCs w:val="21"/>
              </w:rPr>
              <w:t>分；</w:t>
            </w:r>
          </w:p>
          <w:p w14:paraId="0AEF9AD1">
            <w:pPr>
              <w:snapToGrid w:val="0"/>
              <w:rPr>
                <w:rFonts w:hint="eastAsia" w:ascii="宋体" w:hAnsi="宋体"/>
                <w:szCs w:val="21"/>
              </w:rPr>
            </w:pPr>
            <w:r>
              <w:rPr>
                <w:rFonts w:hint="eastAsia" w:ascii="宋体" w:hAnsi="宋体"/>
                <w:szCs w:val="21"/>
              </w:rPr>
              <w:t>食品安全追溯方案一般合理、可行得</w:t>
            </w:r>
            <w:r>
              <w:rPr>
                <w:rFonts w:ascii="宋体" w:hAnsi="宋体"/>
                <w:szCs w:val="21"/>
              </w:rPr>
              <w:t xml:space="preserve">6 </w:t>
            </w:r>
            <w:r>
              <w:rPr>
                <w:rFonts w:hint="eastAsia" w:ascii="宋体" w:hAnsi="宋体"/>
                <w:szCs w:val="21"/>
              </w:rPr>
              <w:t>分；</w:t>
            </w:r>
          </w:p>
        </w:tc>
      </w:tr>
      <w:tr w14:paraId="1E88820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atLeast"/>
          <w:jc w:val="center"/>
        </w:trPr>
        <w:tc>
          <w:tcPr>
            <w:tcW w:w="735" w:type="dxa"/>
            <w:vMerge w:val="continue"/>
            <w:tcBorders>
              <w:right w:val="single" w:color="auto" w:sz="2" w:space="0"/>
            </w:tcBorders>
            <w:vAlign w:val="center"/>
          </w:tcPr>
          <w:p w14:paraId="63A43C59">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2EAC03F7">
            <w:pPr>
              <w:snapToGrid w:val="0"/>
              <w:jc w:val="center"/>
              <w:rPr>
                <w:rFonts w:hint="eastAsia" w:ascii="宋体" w:hAnsi="宋体" w:cs="宋体"/>
                <w:bCs/>
                <w:szCs w:val="21"/>
              </w:rPr>
            </w:pPr>
          </w:p>
        </w:tc>
        <w:tc>
          <w:tcPr>
            <w:tcW w:w="1124" w:type="dxa"/>
            <w:tcBorders>
              <w:left w:val="single" w:color="auto" w:sz="2" w:space="0"/>
            </w:tcBorders>
            <w:vAlign w:val="center"/>
          </w:tcPr>
          <w:p w14:paraId="1820E836">
            <w:pPr>
              <w:snapToGrid w:val="0"/>
              <w:jc w:val="center"/>
              <w:rPr>
                <w:rFonts w:hint="eastAsia" w:ascii="宋体" w:hAnsi="宋体" w:cs="宋体"/>
                <w:bCs/>
                <w:szCs w:val="21"/>
              </w:rPr>
            </w:pPr>
            <w:r>
              <w:rPr>
                <w:rFonts w:hint="eastAsia" w:ascii="宋体" w:hAnsi="宋体" w:cs="仿宋"/>
                <w:bCs/>
                <w:szCs w:val="21"/>
              </w:rPr>
              <w:t>应急预案</w:t>
            </w:r>
          </w:p>
        </w:tc>
        <w:tc>
          <w:tcPr>
            <w:tcW w:w="843" w:type="dxa"/>
            <w:vAlign w:val="center"/>
          </w:tcPr>
          <w:p w14:paraId="41790C0D">
            <w:pPr>
              <w:snapToGrid w:val="0"/>
              <w:jc w:val="center"/>
              <w:rPr>
                <w:rFonts w:hint="eastAsia" w:ascii="宋体" w:hAnsi="宋体" w:cs="仿宋"/>
                <w:bCs/>
                <w:szCs w:val="21"/>
              </w:rPr>
            </w:pPr>
            <w:r>
              <w:rPr>
                <w:rFonts w:hint="eastAsia" w:ascii="宋体" w:hAnsi="宋体" w:cs="仿宋"/>
                <w:bCs/>
                <w:szCs w:val="21"/>
              </w:rPr>
              <w:t>10分</w:t>
            </w:r>
          </w:p>
        </w:tc>
        <w:tc>
          <w:tcPr>
            <w:tcW w:w="5978" w:type="dxa"/>
            <w:vAlign w:val="center"/>
          </w:tcPr>
          <w:p w14:paraId="5BD01D8C">
            <w:pPr>
              <w:snapToGrid w:val="0"/>
              <w:rPr>
                <w:rFonts w:hint="eastAsia" w:ascii="宋体" w:hAnsi="宋体"/>
                <w:szCs w:val="21"/>
              </w:rPr>
            </w:pPr>
            <w:r>
              <w:rPr>
                <w:rFonts w:hint="eastAsia" w:ascii="宋体" w:hAnsi="宋体"/>
                <w:szCs w:val="21"/>
              </w:rPr>
              <w:t>在食品安全、货物供应、天气灾害、交通运输等方面有完善的</w:t>
            </w:r>
          </w:p>
          <w:p w14:paraId="5A0A60FE">
            <w:pPr>
              <w:snapToGrid w:val="0"/>
              <w:rPr>
                <w:rFonts w:hint="eastAsia" w:ascii="宋体" w:hAnsi="宋体"/>
                <w:szCs w:val="21"/>
              </w:rPr>
            </w:pPr>
            <w:r>
              <w:rPr>
                <w:rFonts w:hint="eastAsia" w:ascii="宋体" w:hAnsi="宋体"/>
                <w:szCs w:val="21"/>
              </w:rPr>
              <w:t>应急预案和应对措施，并且符合本项目实际需求，能够为高效</w:t>
            </w:r>
          </w:p>
          <w:p w14:paraId="5B37E802">
            <w:pPr>
              <w:snapToGrid w:val="0"/>
              <w:rPr>
                <w:rFonts w:hint="eastAsia" w:ascii="宋体" w:hAnsi="宋体"/>
                <w:szCs w:val="21"/>
              </w:rPr>
            </w:pPr>
            <w:r>
              <w:rPr>
                <w:rFonts w:hint="eastAsia" w:ascii="宋体" w:hAnsi="宋体"/>
                <w:szCs w:val="21"/>
              </w:rPr>
              <w:t>完成本项目提供可靠服务支撑，应急预案全面、科学、合理、</w:t>
            </w:r>
          </w:p>
          <w:p w14:paraId="0ACC789C">
            <w:pPr>
              <w:snapToGrid w:val="0"/>
              <w:rPr>
                <w:rFonts w:hint="eastAsia" w:ascii="宋体" w:hAnsi="宋体"/>
                <w:szCs w:val="21"/>
              </w:rPr>
            </w:pPr>
            <w:r>
              <w:rPr>
                <w:rFonts w:hint="eastAsia" w:ascii="宋体" w:hAnsi="宋体"/>
                <w:szCs w:val="21"/>
              </w:rPr>
              <w:t>可行得8-10分；</w:t>
            </w:r>
          </w:p>
          <w:p w14:paraId="613BB104">
            <w:pPr>
              <w:snapToGrid w:val="0"/>
              <w:rPr>
                <w:rFonts w:hint="eastAsia" w:ascii="宋体" w:hAnsi="宋体"/>
                <w:szCs w:val="21"/>
              </w:rPr>
            </w:pPr>
            <w:r>
              <w:rPr>
                <w:rFonts w:hint="eastAsia" w:ascii="宋体" w:hAnsi="宋体"/>
                <w:szCs w:val="21"/>
              </w:rPr>
              <w:t>在食品安全、货物供应、天气灾害、交通运输等方面有较完善</w:t>
            </w:r>
          </w:p>
          <w:p w14:paraId="4A02D712">
            <w:pPr>
              <w:snapToGrid w:val="0"/>
              <w:rPr>
                <w:rFonts w:hint="eastAsia" w:ascii="宋体" w:hAnsi="宋体"/>
                <w:szCs w:val="21"/>
              </w:rPr>
            </w:pPr>
            <w:r>
              <w:rPr>
                <w:rFonts w:hint="eastAsia" w:ascii="宋体" w:hAnsi="宋体"/>
                <w:szCs w:val="21"/>
              </w:rPr>
              <w:t>应急预案和应对措施，并且符合本项目实际需求，能够为完成</w:t>
            </w:r>
          </w:p>
          <w:p w14:paraId="6A01A79A">
            <w:pPr>
              <w:snapToGrid w:val="0"/>
              <w:rPr>
                <w:rFonts w:hint="eastAsia" w:ascii="宋体" w:hAnsi="宋体"/>
                <w:szCs w:val="21"/>
              </w:rPr>
            </w:pPr>
            <w:r>
              <w:rPr>
                <w:rFonts w:hint="eastAsia" w:ascii="宋体" w:hAnsi="宋体"/>
                <w:szCs w:val="21"/>
              </w:rPr>
              <w:t>本项目提供较可靠服务支撑，应急预案科学、合理、可行得6-8</w:t>
            </w:r>
          </w:p>
          <w:p w14:paraId="5C87A585">
            <w:pPr>
              <w:snapToGrid w:val="0"/>
              <w:rPr>
                <w:rFonts w:hint="eastAsia" w:ascii="宋体" w:hAnsi="宋体"/>
                <w:szCs w:val="21"/>
              </w:rPr>
            </w:pPr>
            <w:r>
              <w:rPr>
                <w:rFonts w:hint="eastAsia" w:ascii="宋体" w:hAnsi="宋体"/>
                <w:szCs w:val="21"/>
              </w:rPr>
              <w:t>分；</w:t>
            </w:r>
          </w:p>
          <w:p w14:paraId="5AE5D2B4">
            <w:pPr>
              <w:snapToGrid w:val="0"/>
              <w:rPr>
                <w:rFonts w:hint="eastAsia" w:ascii="宋体" w:hAnsi="宋体"/>
                <w:szCs w:val="21"/>
              </w:rPr>
            </w:pPr>
            <w:r>
              <w:rPr>
                <w:rFonts w:hint="eastAsia" w:ascii="宋体" w:hAnsi="宋体"/>
                <w:szCs w:val="21"/>
              </w:rPr>
              <w:t>在食品安全、货物供应、天气灾害、交通运输等方面应急预案</w:t>
            </w:r>
          </w:p>
          <w:p w14:paraId="3DD1391A">
            <w:pPr>
              <w:snapToGrid w:val="0"/>
              <w:rPr>
                <w:rFonts w:hint="eastAsia" w:ascii="宋体" w:hAnsi="宋体"/>
                <w:szCs w:val="21"/>
              </w:rPr>
            </w:pPr>
            <w:r>
              <w:rPr>
                <w:rFonts w:hint="eastAsia" w:ascii="宋体" w:hAnsi="宋体"/>
                <w:szCs w:val="21"/>
              </w:rPr>
              <w:t>和应对措施合理、可行得</w:t>
            </w:r>
            <w:r>
              <w:rPr>
                <w:rFonts w:ascii="宋体" w:hAnsi="宋体"/>
                <w:szCs w:val="21"/>
              </w:rPr>
              <w:t xml:space="preserve">6 </w:t>
            </w:r>
            <w:r>
              <w:rPr>
                <w:rFonts w:hint="eastAsia" w:ascii="宋体" w:hAnsi="宋体"/>
                <w:szCs w:val="21"/>
              </w:rPr>
              <w:t>分；</w:t>
            </w:r>
          </w:p>
        </w:tc>
      </w:tr>
      <w:tr w14:paraId="290EA7B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534" w:hRule="exact"/>
          <w:jc w:val="center"/>
        </w:trPr>
        <w:tc>
          <w:tcPr>
            <w:tcW w:w="735" w:type="dxa"/>
            <w:vMerge w:val="continue"/>
            <w:tcBorders>
              <w:right w:val="single" w:color="auto" w:sz="2" w:space="0"/>
            </w:tcBorders>
            <w:vAlign w:val="center"/>
          </w:tcPr>
          <w:p w14:paraId="75EFEE86">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109E712F">
            <w:pPr>
              <w:snapToGrid w:val="0"/>
              <w:jc w:val="center"/>
              <w:rPr>
                <w:rFonts w:hint="eastAsia" w:ascii="宋体" w:hAnsi="宋体" w:cs="宋体"/>
                <w:bCs/>
                <w:szCs w:val="21"/>
              </w:rPr>
            </w:pPr>
          </w:p>
        </w:tc>
        <w:tc>
          <w:tcPr>
            <w:tcW w:w="1124" w:type="dxa"/>
            <w:tcBorders>
              <w:left w:val="single" w:color="auto" w:sz="2" w:space="0"/>
            </w:tcBorders>
            <w:vAlign w:val="center"/>
          </w:tcPr>
          <w:p w14:paraId="2968DE22">
            <w:pPr>
              <w:snapToGrid w:val="0"/>
              <w:jc w:val="center"/>
              <w:rPr>
                <w:rFonts w:hint="eastAsia" w:ascii="宋体" w:hAnsi="宋体" w:cs="仿宋"/>
                <w:bCs/>
                <w:szCs w:val="21"/>
              </w:rPr>
            </w:pPr>
            <w:r>
              <w:rPr>
                <w:rFonts w:hint="eastAsia" w:ascii="宋体" w:hAnsi="宋体" w:cs="仿宋"/>
                <w:bCs/>
                <w:szCs w:val="21"/>
              </w:rPr>
              <w:t>售后服务方案</w:t>
            </w:r>
          </w:p>
        </w:tc>
        <w:tc>
          <w:tcPr>
            <w:tcW w:w="843" w:type="dxa"/>
            <w:vAlign w:val="center"/>
          </w:tcPr>
          <w:p w14:paraId="371E91D3">
            <w:pPr>
              <w:snapToGrid w:val="0"/>
              <w:jc w:val="center"/>
              <w:rPr>
                <w:rFonts w:hint="eastAsia" w:ascii="宋体" w:hAnsi="宋体" w:cs="仿宋"/>
                <w:bCs/>
                <w:szCs w:val="21"/>
              </w:rPr>
            </w:pPr>
            <w:r>
              <w:rPr>
                <w:rFonts w:hint="eastAsia" w:ascii="宋体" w:hAnsi="宋体" w:cs="仿宋"/>
                <w:bCs/>
                <w:szCs w:val="21"/>
              </w:rPr>
              <w:t>10分</w:t>
            </w:r>
          </w:p>
        </w:tc>
        <w:tc>
          <w:tcPr>
            <w:tcW w:w="5978" w:type="dxa"/>
            <w:vAlign w:val="center"/>
          </w:tcPr>
          <w:p w14:paraId="2ACD0C78">
            <w:pPr>
              <w:snapToGrid w:val="0"/>
              <w:rPr>
                <w:rFonts w:hint="eastAsia" w:ascii="宋体" w:hAnsi="宋体"/>
                <w:szCs w:val="21"/>
              </w:rPr>
            </w:pPr>
            <w:r>
              <w:rPr>
                <w:rFonts w:hint="eastAsia" w:ascii="宋体" w:hAnsi="宋体"/>
                <w:szCs w:val="21"/>
              </w:rPr>
              <w:t>针对本项目各项要求，能够提供全面细致、科学完善的售后服务保证和售后措施，全面、科学、合理、可行得8-10 分；</w:t>
            </w:r>
          </w:p>
          <w:p w14:paraId="17640FA5">
            <w:pPr>
              <w:snapToGrid w:val="0"/>
              <w:rPr>
                <w:rFonts w:hint="eastAsia" w:ascii="宋体" w:hAnsi="宋体"/>
                <w:szCs w:val="21"/>
              </w:rPr>
            </w:pPr>
            <w:r>
              <w:rPr>
                <w:rFonts w:hint="eastAsia" w:ascii="宋体" w:hAnsi="宋体"/>
                <w:szCs w:val="21"/>
              </w:rPr>
              <w:t>针对本项目各项要求，能够提供全面细致、科学完善的售后服</w:t>
            </w:r>
          </w:p>
          <w:p w14:paraId="74B8DB52">
            <w:pPr>
              <w:snapToGrid w:val="0"/>
              <w:rPr>
                <w:rFonts w:hint="eastAsia" w:ascii="宋体" w:hAnsi="宋体"/>
                <w:szCs w:val="21"/>
              </w:rPr>
            </w:pPr>
            <w:r>
              <w:rPr>
                <w:rFonts w:hint="eastAsia" w:ascii="宋体" w:hAnsi="宋体"/>
                <w:szCs w:val="21"/>
              </w:rPr>
              <w:t>务保证和售后措施，合理、可行得6-8分；</w:t>
            </w:r>
          </w:p>
          <w:p w14:paraId="72C2C356">
            <w:pPr>
              <w:snapToGrid w:val="0"/>
              <w:rPr>
                <w:rFonts w:hint="eastAsia" w:ascii="宋体" w:hAnsi="宋体"/>
                <w:szCs w:val="21"/>
              </w:rPr>
            </w:pPr>
            <w:r>
              <w:rPr>
                <w:rFonts w:hint="eastAsia" w:ascii="宋体" w:hAnsi="宋体"/>
                <w:szCs w:val="21"/>
              </w:rPr>
              <w:t>针对本项目各项要求，能够提供全面细致、科学完善的售后服</w:t>
            </w:r>
          </w:p>
          <w:p w14:paraId="34CC9F79">
            <w:pPr>
              <w:snapToGrid w:val="0"/>
              <w:rPr>
                <w:rFonts w:hint="eastAsia" w:ascii="宋体" w:hAnsi="宋体"/>
                <w:szCs w:val="21"/>
              </w:rPr>
            </w:pPr>
            <w:r>
              <w:rPr>
                <w:rFonts w:hint="eastAsia" w:ascii="宋体" w:hAnsi="宋体"/>
                <w:szCs w:val="21"/>
              </w:rPr>
              <w:t>务保证和售后措施，可行得6分。</w:t>
            </w:r>
          </w:p>
        </w:tc>
      </w:tr>
      <w:tr w14:paraId="06BD1A5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14:paraId="3245119D">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154" w:type="dxa"/>
            <w:gridSpan w:val="2"/>
            <w:tcBorders>
              <w:left w:val="single" w:color="auto" w:sz="2" w:space="0"/>
            </w:tcBorders>
            <w:vAlign w:val="center"/>
          </w:tcPr>
          <w:p w14:paraId="1EC190B9">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14:paraId="02D9D723">
            <w:pPr>
              <w:jc w:val="center"/>
              <w:rPr>
                <w:rFonts w:hint="eastAsia" w:ascii="宋体" w:hAnsi="宋体" w:cs="宋体"/>
                <w:bCs/>
                <w:szCs w:val="21"/>
              </w:rPr>
            </w:pPr>
            <w:r>
              <w:rPr>
                <w:rFonts w:ascii="宋体" w:hAnsi="宋体" w:cs="宋体"/>
                <w:bCs/>
                <w:szCs w:val="21"/>
              </w:rPr>
              <w:t>30</w:t>
            </w:r>
            <w:r>
              <w:rPr>
                <w:rFonts w:hint="eastAsia" w:ascii="宋体" w:hAnsi="宋体" w:cs="宋体"/>
                <w:bCs/>
                <w:szCs w:val="21"/>
              </w:rPr>
              <w:t>分</w:t>
            </w:r>
          </w:p>
        </w:tc>
        <w:tc>
          <w:tcPr>
            <w:tcW w:w="5978" w:type="dxa"/>
            <w:vAlign w:val="center"/>
          </w:tcPr>
          <w:p w14:paraId="7A1F0997">
            <w:pPr>
              <w:rPr>
                <w:rFonts w:hint="eastAsia" w:ascii="宋体" w:hAnsi="宋体"/>
                <w:szCs w:val="21"/>
              </w:rPr>
            </w:pPr>
            <w:r>
              <w:rPr>
                <w:rFonts w:hint="eastAsia" w:ascii="宋体" w:hAnsi="宋体"/>
                <w:szCs w:val="21"/>
              </w:rPr>
              <w:t>评标价得分计算公式示例：</w:t>
            </w:r>
          </w:p>
          <w:p w14:paraId="13BFE8B0">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444E51AC">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0BA013FF">
            <w:pPr>
              <w:ind w:firstLine="243" w:firstLineChars="116"/>
              <w:rPr>
                <w:rFonts w:hint="eastAsia" w:ascii="宋体" w:hAnsi="宋体"/>
                <w:szCs w:val="21"/>
              </w:rPr>
            </w:pPr>
            <w:r>
              <w:rPr>
                <w:rFonts w:hint="eastAsia" w:ascii="宋体" w:hAnsi="宋体"/>
                <w:szCs w:val="21"/>
              </w:rPr>
              <w:t>其中，F=</w:t>
            </w:r>
            <w:r>
              <w:rPr>
                <w:rFonts w:ascii="宋体" w:hAnsi="宋体"/>
                <w:szCs w:val="21"/>
              </w:rPr>
              <w:t>3</w:t>
            </w:r>
            <w:r>
              <w:rPr>
                <w:rFonts w:hint="eastAsia" w:ascii="宋体" w:hAnsi="宋体"/>
                <w:szCs w:val="21"/>
              </w:rPr>
              <w:t>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172BCF51">
            <w:pPr>
              <w:ind w:firstLine="243" w:firstLineChars="116"/>
            </w:pPr>
            <w:r>
              <w:rPr>
                <w:rFonts w:hint="eastAsia" w:ascii="宋体" w:hAnsi="宋体"/>
                <w:szCs w:val="21"/>
              </w:rPr>
              <w:t>评标价最低得分为0分，评标价得分保留两位小数，第三位四舍五入。</w:t>
            </w:r>
          </w:p>
        </w:tc>
      </w:tr>
      <w:tr w14:paraId="339D93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1FA73845">
            <w:pPr>
              <w:jc w:val="center"/>
              <w:rPr>
                <w:rFonts w:hint="eastAsia" w:ascii="宋体" w:hAnsi="宋体" w:cs="宋体"/>
                <w:bCs/>
                <w:szCs w:val="21"/>
              </w:rPr>
            </w:pPr>
            <w:r>
              <w:rPr>
                <w:rFonts w:hint="eastAsia" w:ascii="宋体" w:hAnsi="宋体" w:cs="宋体"/>
                <w:bCs/>
                <w:szCs w:val="21"/>
              </w:rPr>
              <w:t>合计</w:t>
            </w:r>
          </w:p>
        </w:tc>
        <w:tc>
          <w:tcPr>
            <w:tcW w:w="843" w:type="dxa"/>
            <w:vAlign w:val="center"/>
          </w:tcPr>
          <w:p w14:paraId="6D26744C">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14:paraId="77488184">
            <w:pPr>
              <w:jc w:val="center"/>
              <w:rPr>
                <w:rFonts w:hint="eastAsia" w:ascii="宋体" w:hAnsi="宋体" w:cs="宋体"/>
                <w:bCs/>
                <w:szCs w:val="21"/>
              </w:rPr>
            </w:pPr>
          </w:p>
        </w:tc>
      </w:tr>
    </w:tbl>
    <w:p w14:paraId="3F23E051">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5E615B64">
      <w:pPr>
        <w:spacing w:line="312" w:lineRule="auto"/>
        <w:ind w:firstLine="420" w:firstLineChars="200"/>
        <w:rPr>
          <w:rFonts w:hint="eastAsia" w:ascii="宋体" w:hAnsi="宋体"/>
          <w:sz w:val="20"/>
          <w:szCs w:val="20"/>
        </w:rPr>
      </w:pPr>
      <w:r>
        <w:rPr>
          <w:rFonts w:hint="eastAsia" w:ascii="宋体" w:hAnsi="宋体"/>
          <w:szCs w:val="21"/>
        </w:rPr>
        <w:t>2、服务方案缺项则该项得0分。</w:t>
      </w:r>
    </w:p>
    <w:bookmarkEnd w:id="1"/>
    <w:p w14:paraId="3363139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5489E"/>
    <w:rsid w:val="1AA027BB"/>
    <w:rsid w:val="2CF5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2025-05-28T01:06:00Z</dcterms:created>
  <dc:creator>张丙玺</dc:creator>
  <cp:lastModifiedBy>张丙玺</cp:lastModifiedBy>
  <dcterms:modified xsi:type="dcterms:W3CDTF">2025-05-28T01:06:46Z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A5593DD0BB3C4E77B3BC78A2D5E50BFE_11</vt:lpwstr>
  </property>
  <property fmtid="{D5CDD505-2E9C-101B-9397-08002B2CF9AE}" pid="4" name="KSOTemplateDocerSaveRecord">
    <vt:lpwstr>eyJoZGlkIjoiNDJlYWVlZjk2MWUyMmY5NzEyOTlkNGM0NjJhNWFmZDMiLCJ1c2VySWQiOiIxNjkyNDc3NjI5In0=</vt:lpwstr>
  </property>
</Properties>
</file>