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85F6">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6DE5E5E3">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5211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27B12629">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14:paraId="7A28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0CF6FBDB">
            <w:pPr>
              <w:spacing w:line="288" w:lineRule="auto"/>
              <w:ind w:firstLine="420" w:firstLineChars="200"/>
              <w:rPr>
                <w:rFonts w:hint="eastAsia" w:ascii="宋体" w:hAnsi="宋体"/>
                <w:szCs w:val="21"/>
              </w:rPr>
            </w:pPr>
            <w:r>
              <w:rPr>
                <w:rFonts w:hint="eastAsia" w:ascii="宋体" w:hAnsi="宋体"/>
                <w:szCs w:val="21"/>
              </w:rPr>
              <w:t>具备独立企业法人资格，具有有效的营业执照。</w:t>
            </w:r>
            <w:r>
              <w:rPr>
                <w:rFonts w:ascii="宋体" w:hAnsi="宋体"/>
                <w:szCs w:val="21"/>
              </w:rPr>
              <w:t xml:space="preserve"> </w:t>
            </w:r>
          </w:p>
        </w:tc>
      </w:tr>
    </w:tbl>
    <w:p w14:paraId="07530627">
      <w:pPr>
        <w:jc w:val="center"/>
        <w:rPr>
          <w:rFonts w:hint="eastAsia" w:ascii="宋体" w:hAnsi="宋体"/>
          <w:b/>
          <w:sz w:val="28"/>
        </w:rPr>
      </w:pPr>
    </w:p>
    <w:p w14:paraId="171FADA8">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38E4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04" w:type="dxa"/>
            <w:tcBorders>
              <w:top w:val="single" w:color="auto" w:sz="4" w:space="0"/>
              <w:left w:val="single" w:color="auto" w:sz="4" w:space="0"/>
              <w:bottom w:val="single" w:color="auto" w:sz="4" w:space="0"/>
              <w:right w:val="single" w:color="auto" w:sz="4" w:space="0"/>
            </w:tcBorders>
            <w:vAlign w:val="center"/>
          </w:tcPr>
          <w:p w14:paraId="3555D54E">
            <w:pPr>
              <w:spacing w:line="280" w:lineRule="exact"/>
              <w:jc w:val="center"/>
              <w:rPr>
                <w:rFonts w:hint="eastAsia" w:ascii="宋体" w:hAnsi="宋体"/>
              </w:rPr>
            </w:pPr>
            <w:r>
              <w:rPr>
                <w:rFonts w:hint="eastAsia" w:ascii="宋体" w:hAnsi="宋体"/>
              </w:rPr>
              <w:t>业绩要求</w:t>
            </w:r>
          </w:p>
        </w:tc>
      </w:tr>
      <w:tr w14:paraId="1F85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04" w:type="dxa"/>
            <w:tcBorders>
              <w:top w:val="single" w:color="auto" w:sz="4" w:space="0"/>
              <w:left w:val="single" w:color="auto" w:sz="4" w:space="0"/>
              <w:bottom w:val="single" w:color="auto" w:sz="4" w:space="0"/>
              <w:right w:val="single" w:color="auto" w:sz="4" w:space="0"/>
            </w:tcBorders>
            <w:vAlign w:val="center"/>
          </w:tcPr>
          <w:p w14:paraId="4221A361">
            <w:pPr>
              <w:adjustRightInd w:val="0"/>
              <w:snapToGrid w:val="0"/>
              <w:spacing w:line="360" w:lineRule="auto"/>
              <w:ind w:firstLine="420" w:firstLineChars="200"/>
              <w:rPr>
                <w:rFonts w:hint="eastAsia" w:ascii="宋体" w:hAnsi="宋体"/>
                <w:b/>
                <w:bCs/>
                <w:szCs w:val="21"/>
              </w:rPr>
            </w:pPr>
            <w:r>
              <w:rPr>
                <w:rFonts w:hint="eastAsia" w:ascii="宋体" w:hAnsi="宋体"/>
                <w:szCs w:val="21"/>
              </w:rPr>
              <w:t>近5年内（2020年11月1日至今，以合同签订时间为准）至少承担过一项车辆维修保养项目业绩。</w:t>
            </w:r>
          </w:p>
        </w:tc>
      </w:tr>
    </w:tbl>
    <w:p w14:paraId="654C2DBA">
      <w:pPr>
        <w:jc w:val="center"/>
        <w:rPr>
          <w:rFonts w:hint="eastAsia" w:ascii="宋体" w:hAnsi="宋体"/>
          <w:b/>
          <w:sz w:val="24"/>
        </w:rPr>
      </w:pPr>
    </w:p>
    <w:p w14:paraId="368320A6">
      <w:pPr>
        <w:jc w:val="center"/>
        <w:rPr>
          <w:rFonts w:hint="eastAsia" w:ascii="宋体" w:hAnsi="宋体"/>
          <w:b/>
          <w:sz w:val="24"/>
        </w:rPr>
      </w:pPr>
    </w:p>
    <w:p w14:paraId="5F883F3E">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584D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08EF1D8B">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7E7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22BE6D88">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4年</w:t>
            </w:r>
            <w:r>
              <w:rPr>
                <w:rFonts w:ascii="宋体" w:hAnsi="宋体"/>
              </w:rPr>
              <w:t>11月</w:t>
            </w:r>
            <w:r>
              <w:rPr>
                <w:rFonts w:hint="eastAsia" w:ascii="宋体" w:hAnsi="宋体"/>
              </w:rPr>
              <w:t>1日至今)</w:t>
            </w:r>
            <w:r>
              <w:rPr>
                <w:rFonts w:hint="eastAsia" w:ascii="宋体" w:hAnsi="宋体"/>
                <w:szCs w:val="21"/>
              </w:rPr>
              <w:t>不曾在车辆维修保养合同中违约而被驱逐或因投标人自身的原因而使车辆维修保养合同被解除。</w:t>
            </w:r>
          </w:p>
        </w:tc>
      </w:tr>
    </w:tbl>
    <w:p w14:paraId="1388C1D9">
      <w:pPr>
        <w:spacing w:line="360" w:lineRule="exact"/>
        <w:jc w:val="left"/>
        <w:rPr>
          <w:rFonts w:hint="eastAsia" w:ascii="宋体" w:hAnsi="宋体"/>
          <w:b/>
          <w:sz w:val="24"/>
        </w:rPr>
      </w:pPr>
    </w:p>
    <w:p w14:paraId="00816E7D">
      <w:pPr>
        <w:spacing w:line="360" w:lineRule="exact"/>
        <w:jc w:val="left"/>
        <w:rPr>
          <w:rFonts w:hint="eastAsia" w:ascii="宋体" w:hAnsi="宋体"/>
          <w:b/>
          <w:sz w:val="24"/>
        </w:rPr>
      </w:pPr>
    </w:p>
    <w:p w14:paraId="00785DEC">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14:paraId="24B7D62B">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1ADB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3B9FEDC6">
            <w:pPr>
              <w:spacing w:before="100" w:beforeAutospacing="1" w:after="100" w:afterAutospacing="1"/>
              <w:jc w:val="center"/>
              <w:rPr>
                <w:rFonts w:hint="eastAsia"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01718E53">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7C6DC996">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1683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EBC4F9B">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4946EAE3">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40ADF0CA">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6BFB458E">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21A84010">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4EAE79CE">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556E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839CE86">
            <w:pPr>
              <w:spacing w:before="100" w:beforeAutospacing="1" w:after="100" w:afterAutospacing="1"/>
              <w:jc w:val="center"/>
              <w:rPr>
                <w:rFonts w:hint="eastAsia" w:ascii="宋体" w:hAnsi="宋体"/>
                <w:szCs w:val="21"/>
              </w:rPr>
            </w:pPr>
            <w:r>
              <w:rPr>
                <w:rFonts w:hint="eastAsia" w:ascii="宋体" w:hAnsi="宋体"/>
                <w:szCs w:val="21"/>
              </w:rPr>
              <w:t>2.1.1</w:t>
            </w:r>
          </w:p>
          <w:p w14:paraId="3CB4C20C">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7D851841">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760063E8">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0805A383">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5B5E7F2D">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a．投标函按招标文件规定填报了项目名称、补遗书编号（如有）、服务期限、质量要求及安全目标；</w:t>
            </w:r>
          </w:p>
          <w:p w14:paraId="5341D017">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1ED8EE08">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03305D0F">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716ECC1B">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429928D6">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08C0826C">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5C581331">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39E53437">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2910EDA9">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097A3168">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2FC6216C">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5EFD0061">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2B046268">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623FE91A">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48DE6290">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1677F92B">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139EABB5">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492E045D">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056A33D0">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565265BD">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3215DFD3">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0C38652B">
            <w:pPr>
              <w:tabs>
                <w:tab w:val="left" w:pos="3060"/>
              </w:tabs>
              <w:spacing w:line="360" w:lineRule="exact"/>
              <w:ind w:firstLine="420" w:firstLineChars="200"/>
              <w:rPr>
                <w:rFonts w:hint="eastAsia" w:ascii="宋体" w:hAnsi="宋体"/>
                <w:bCs/>
                <w:szCs w:val="21"/>
              </w:rPr>
            </w:pPr>
            <w:r>
              <w:rPr>
                <w:rFonts w:hint="eastAsia" w:ascii="宋体" w:hAnsi="宋体"/>
                <w:bCs/>
                <w:szCs w:val="21"/>
              </w:rPr>
              <w:t>b．已</w:t>
            </w:r>
            <w:r>
              <w:rPr>
                <w:rFonts w:hint="eastAsia" w:ascii="宋体" w:hAnsi="宋体"/>
                <w:szCs w:val="21"/>
              </w:rPr>
              <w:t>标价</w:t>
            </w:r>
            <w:r>
              <w:rPr>
                <w:rFonts w:hint="eastAsia" w:ascii="宋体" w:hAnsi="宋体"/>
                <w:bCs/>
                <w:szCs w:val="21"/>
              </w:rPr>
              <w:t>清单说明文字与招标文件规定一致，未进行实质性修改和删减；</w:t>
            </w:r>
          </w:p>
          <w:p w14:paraId="6A8DC8FB">
            <w:pPr>
              <w:tabs>
                <w:tab w:val="left" w:pos="3060"/>
              </w:tabs>
              <w:spacing w:line="360" w:lineRule="exact"/>
              <w:ind w:firstLine="420" w:firstLineChars="200"/>
              <w:rPr>
                <w:rFonts w:hint="eastAsia" w:ascii="宋体" w:hAnsi="宋体"/>
                <w:bCs/>
                <w:szCs w:val="21"/>
              </w:rPr>
            </w:pPr>
            <w:r>
              <w:rPr>
                <w:rFonts w:hint="eastAsia" w:ascii="宋体" w:hAnsi="宋体"/>
                <w:bCs/>
                <w:szCs w:val="21"/>
              </w:rPr>
              <w:t>c．投标文件组成齐全完整，内容均按规定填写。</w:t>
            </w:r>
          </w:p>
          <w:p w14:paraId="5C644562">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0DC6B8A4">
            <w:pPr>
              <w:tabs>
                <w:tab w:val="left" w:pos="3060"/>
              </w:tabs>
              <w:spacing w:line="360" w:lineRule="exact"/>
              <w:ind w:firstLine="420" w:firstLineChars="200"/>
              <w:rPr>
                <w:rFonts w:hint="eastAsia" w:ascii="宋体" w:hAnsi="宋体"/>
                <w:szCs w:val="21"/>
              </w:rPr>
            </w:pPr>
            <w:r>
              <w:rPr>
                <w:rFonts w:hint="eastAsia" w:ascii="宋体" w:hAnsi="宋体"/>
                <w:szCs w:val="21"/>
              </w:rPr>
              <w:t>（3）投标报价未超过招标文件设定的最高投标限价。</w:t>
            </w:r>
          </w:p>
          <w:p w14:paraId="1BA61E9B">
            <w:pPr>
              <w:tabs>
                <w:tab w:val="left" w:pos="3060"/>
              </w:tabs>
              <w:spacing w:line="360" w:lineRule="exact"/>
              <w:ind w:firstLine="420" w:firstLineChars="200"/>
              <w:rPr>
                <w:rFonts w:hint="eastAsia" w:ascii="宋体" w:hAnsi="宋体"/>
                <w:szCs w:val="21"/>
              </w:rPr>
            </w:pPr>
            <w:r>
              <w:rPr>
                <w:rFonts w:hint="eastAsia" w:ascii="宋体" w:hAnsi="宋体"/>
                <w:szCs w:val="21"/>
              </w:rPr>
              <w:t>（4）投标报价的大写金额能够确定具体数值。</w:t>
            </w:r>
          </w:p>
          <w:p w14:paraId="4EF0EE88">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0BFBC987">
            <w:pPr>
              <w:tabs>
                <w:tab w:val="left" w:pos="3060"/>
              </w:tabs>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Cs/>
                <w:szCs w:val="21"/>
              </w:rPr>
              <w:t>已</w:t>
            </w:r>
            <w:r>
              <w:rPr>
                <w:rFonts w:hint="eastAsia" w:ascii="宋体" w:hAnsi="宋体"/>
                <w:szCs w:val="21"/>
              </w:rPr>
              <w:t>标价清单中的投标报价和投标函大写金额报价一致。</w:t>
            </w:r>
          </w:p>
        </w:tc>
      </w:tr>
      <w:tr w14:paraId="7605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A6D3EEB">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6C136B86">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4010EFB0">
            <w:pPr>
              <w:tabs>
                <w:tab w:val="left" w:pos="3060"/>
              </w:tabs>
              <w:spacing w:line="360" w:lineRule="exact"/>
              <w:ind w:firstLine="420" w:firstLineChars="200"/>
              <w:rPr>
                <w:rFonts w:hint="eastAsia" w:ascii="宋体" w:hAnsi="宋体"/>
                <w:szCs w:val="21"/>
              </w:rPr>
            </w:pPr>
            <w:r>
              <w:rPr>
                <w:rFonts w:hint="eastAsia" w:ascii="宋体" w:hAnsi="宋体"/>
                <w:szCs w:val="21"/>
              </w:rPr>
              <w:t>（1）投标人具备有效的营业执照和基本账户开户许可证或基本存款账户信息。</w:t>
            </w:r>
          </w:p>
          <w:p w14:paraId="64C7FE17">
            <w:pPr>
              <w:tabs>
                <w:tab w:val="left" w:pos="3060"/>
              </w:tabs>
              <w:spacing w:line="360" w:lineRule="exact"/>
              <w:ind w:firstLine="420" w:firstLineChars="200"/>
              <w:rPr>
                <w:rFonts w:hint="eastAsia" w:ascii="宋体" w:hAnsi="宋体"/>
                <w:szCs w:val="21"/>
              </w:rPr>
            </w:pPr>
            <w:r>
              <w:rPr>
                <w:rFonts w:hint="eastAsia" w:ascii="宋体" w:hAnsi="宋体"/>
                <w:szCs w:val="21"/>
              </w:rPr>
              <w:t>（2）投标人的资质等级符合招标文件规定。</w:t>
            </w:r>
          </w:p>
          <w:p w14:paraId="676B9950">
            <w:pPr>
              <w:tabs>
                <w:tab w:val="left" w:pos="3060"/>
              </w:tabs>
              <w:spacing w:line="360" w:lineRule="exact"/>
              <w:ind w:firstLine="420" w:firstLineChars="200"/>
              <w:rPr>
                <w:rFonts w:hint="eastAsia" w:ascii="宋体" w:hAnsi="宋体"/>
                <w:szCs w:val="21"/>
              </w:rPr>
            </w:pPr>
            <w:r>
              <w:rPr>
                <w:rFonts w:hint="eastAsia" w:ascii="宋体" w:hAnsi="宋体"/>
                <w:szCs w:val="21"/>
              </w:rPr>
              <w:t>（3）投标人的业绩符合招标文件规定。</w:t>
            </w:r>
          </w:p>
          <w:p w14:paraId="25E56D8D">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14:paraId="6DA88BBE">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）投标人不存在第二章“投标人须知”第1.4.3项或1.4.4项规定的任何一种情形。</w:t>
            </w:r>
          </w:p>
        </w:tc>
      </w:tr>
      <w:tr w14:paraId="03DE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BE8B3A5">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0940B95B">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13138791">
            <w:pPr>
              <w:spacing w:line="360" w:lineRule="exact"/>
              <w:rPr>
                <w:rFonts w:hint="eastAsia" w:ascii="宋体" w:hAnsi="宋体"/>
                <w:szCs w:val="21"/>
              </w:rPr>
            </w:pPr>
            <w:r>
              <w:rPr>
                <w:rFonts w:hint="eastAsia" w:ascii="宋体" w:hAnsi="宋体"/>
                <w:b/>
                <w:szCs w:val="21"/>
              </w:rPr>
              <w:t>第一个信封（商务及技术文件）评分分值构成：</w:t>
            </w:r>
          </w:p>
          <w:p w14:paraId="6F447F4B">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20</w:t>
            </w:r>
            <w:r>
              <w:rPr>
                <w:rFonts w:hint="eastAsia" w:ascii="宋体" w:hAnsi="宋体"/>
                <w:szCs w:val="21"/>
              </w:rPr>
              <w:t>分</w:t>
            </w:r>
          </w:p>
          <w:p w14:paraId="31D4543C">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50</w:t>
            </w:r>
            <w:r>
              <w:rPr>
                <w:rFonts w:hint="eastAsia" w:ascii="宋体" w:hAnsi="宋体"/>
                <w:szCs w:val="21"/>
              </w:rPr>
              <w:t>分</w:t>
            </w:r>
          </w:p>
          <w:p w14:paraId="39B06288">
            <w:pPr>
              <w:spacing w:line="360" w:lineRule="exact"/>
              <w:rPr>
                <w:rFonts w:hint="eastAsia" w:ascii="宋体" w:hAnsi="宋体"/>
                <w:szCs w:val="21"/>
              </w:rPr>
            </w:pPr>
            <w:r>
              <w:rPr>
                <w:rFonts w:hint="eastAsia" w:ascii="宋体" w:hAnsi="宋体"/>
                <w:b/>
                <w:szCs w:val="21"/>
              </w:rPr>
              <w:t>第二个信封（报价文件）评分分值构成：</w:t>
            </w:r>
          </w:p>
          <w:p w14:paraId="3EC0C1FD">
            <w:pPr>
              <w:spacing w:line="360" w:lineRule="exact"/>
              <w:ind w:firstLine="420" w:firstLineChars="200"/>
              <w:rPr>
                <w:rFonts w:hint="eastAsia" w:ascii="宋体" w:hAnsi="宋体"/>
                <w:szCs w:val="21"/>
              </w:rPr>
            </w:pPr>
            <w:r>
              <w:rPr>
                <w:rFonts w:hint="eastAsia" w:ascii="宋体" w:hAnsi="宋体"/>
                <w:szCs w:val="21"/>
              </w:rPr>
              <w:t xml:space="preserve">评 标 价：       </w:t>
            </w:r>
            <w:r>
              <w:rPr>
                <w:rFonts w:ascii="宋体" w:hAnsi="宋体"/>
                <w:szCs w:val="21"/>
              </w:rPr>
              <w:t>3</w:t>
            </w:r>
            <w:r>
              <w:rPr>
                <w:rFonts w:hint="eastAsia" w:ascii="宋体" w:hAnsi="宋体"/>
                <w:szCs w:val="21"/>
              </w:rPr>
              <w:t>0分</w:t>
            </w:r>
          </w:p>
        </w:tc>
      </w:tr>
      <w:tr w14:paraId="7BD6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8FC3071">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1DDB19B9">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79768A4C">
            <w:pPr>
              <w:spacing w:line="360" w:lineRule="exact"/>
              <w:rPr>
                <w:rFonts w:hint="eastAsia" w:ascii="宋体" w:hAnsi="宋体"/>
                <w:szCs w:val="21"/>
              </w:rPr>
            </w:pPr>
            <w:r>
              <w:rPr>
                <w:rFonts w:hint="eastAsia" w:ascii="宋体" w:hAnsi="宋体"/>
                <w:szCs w:val="21"/>
              </w:rPr>
              <w:t xml:space="preserve">评标基准价的计算： </w:t>
            </w:r>
          </w:p>
          <w:p w14:paraId="53A4795F">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67D123C6">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5D566335">
            <w:pPr>
              <w:spacing w:line="360" w:lineRule="exact"/>
              <w:ind w:firstLine="420" w:firstLineChars="200"/>
              <w:rPr>
                <w:rFonts w:hint="eastAsia" w:ascii="宋体" w:hAnsi="宋体"/>
                <w:szCs w:val="21"/>
              </w:rPr>
            </w:pPr>
            <w:r>
              <w:rPr>
                <w:rFonts w:hint="eastAsia" w:ascii="宋体" w:hAnsi="宋体"/>
                <w:szCs w:val="21"/>
              </w:rPr>
              <w:t>(2)评标价平均值的计算：</w:t>
            </w:r>
          </w:p>
          <w:p w14:paraId="5628C0E5">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47CE675">
            <w:pPr>
              <w:spacing w:line="360" w:lineRule="exact"/>
              <w:ind w:firstLine="420" w:firstLineChars="200"/>
              <w:rPr>
                <w:rFonts w:hint="eastAsia" w:ascii="宋体" w:hAnsi="宋体"/>
                <w:szCs w:val="21"/>
              </w:rPr>
            </w:pPr>
            <w:r>
              <w:rPr>
                <w:rFonts w:hint="eastAsia" w:ascii="宋体" w:hAnsi="宋体"/>
                <w:szCs w:val="21"/>
              </w:rPr>
              <w:t>(3)评标基准价的确定：</w:t>
            </w:r>
          </w:p>
          <w:p w14:paraId="76A20B77">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419EC2E6">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02A7D656">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87A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6A403436">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3C1FF12E">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30744B54">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496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14AB9E9">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7ACAECE4">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55EEF172">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4AB17DC0">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163218B4">
            <w:pPr>
              <w:spacing w:line="360" w:lineRule="exact"/>
              <w:ind w:firstLine="420" w:firstLineChars="200"/>
              <w:rPr>
                <w:rFonts w:hint="eastAsia" w:ascii="宋体" w:hAnsi="宋体"/>
                <w:szCs w:val="21"/>
              </w:rPr>
            </w:pPr>
            <w:r>
              <w:rPr>
                <w:rFonts w:hint="eastAsia" w:ascii="宋体" w:hAnsi="宋体"/>
                <w:szCs w:val="21"/>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1AEA5EBA">
            <w:pPr>
              <w:spacing w:line="360" w:lineRule="exact"/>
              <w:ind w:firstLine="420" w:firstLineChars="200"/>
              <w:rPr>
                <w:rFonts w:ascii="Calibri" w:hAnsi="Calibri"/>
                <w:szCs w:val="24"/>
              </w:rPr>
            </w:pPr>
            <w:r>
              <w:rPr>
                <w:rFonts w:hint="eastAsia" w:ascii="宋体" w:hAnsi="宋体"/>
                <w:szCs w:val="21"/>
              </w:rPr>
              <w:t>如投标人未提供相关网页截图或所附截图与复核结果不一致，评标委员会应否决其投标。</w:t>
            </w:r>
          </w:p>
          <w:p w14:paraId="2C40B4ED">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2380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7816F34E">
            <w:pPr>
              <w:rPr>
                <w:rFonts w:hint="eastAsia" w:ascii="宋体" w:hAnsi="宋体"/>
                <w:szCs w:val="21"/>
              </w:rPr>
            </w:pPr>
            <w:r>
              <w:rPr>
                <w:rFonts w:hint="eastAsia" w:ascii="宋体" w:hAnsi="宋体"/>
                <w:szCs w:val="21"/>
              </w:rPr>
              <w:t>需要补充的其他内容：无</w:t>
            </w:r>
          </w:p>
        </w:tc>
      </w:tr>
    </w:tbl>
    <w:p w14:paraId="2690F047">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3449244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215E9522">
            <w:pPr>
              <w:jc w:val="center"/>
              <w:rPr>
                <w:rFonts w:hint="eastAsia" w:ascii="宋体" w:hAnsi="宋体"/>
                <w:szCs w:val="21"/>
              </w:rPr>
            </w:pPr>
            <w:r>
              <w:rPr>
                <w:rFonts w:hint="eastAsia" w:ascii="宋体" w:hAnsi="宋体"/>
                <w:szCs w:val="21"/>
              </w:rPr>
              <w:t>序号</w:t>
            </w:r>
          </w:p>
        </w:tc>
        <w:tc>
          <w:tcPr>
            <w:tcW w:w="2154" w:type="dxa"/>
            <w:gridSpan w:val="2"/>
            <w:vAlign w:val="center"/>
          </w:tcPr>
          <w:p w14:paraId="448BFBD0">
            <w:pPr>
              <w:jc w:val="center"/>
              <w:rPr>
                <w:rFonts w:hint="eastAsia" w:ascii="宋体" w:hAnsi="宋体"/>
                <w:szCs w:val="21"/>
              </w:rPr>
            </w:pPr>
            <w:r>
              <w:rPr>
                <w:rFonts w:hint="eastAsia" w:ascii="宋体" w:hAnsi="宋体"/>
                <w:szCs w:val="21"/>
              </w:rPr>
              <w:t>评审项目</w:t>
            </w:r>
          </w:p>
        </w:tc>
        <w:tc>
          <w:tcPr>
            <w:tcW w:w="843" w:type="dxa"/>
            <w:vAlign w:val="center"/>
          </w:tcPr>
          <w:p w14:paraId="494838D2">
            <w:pPr>
              <w:jc w:val="center"/>
              <w:rPr>
                <w:rFonts w:hint="eastAsia" w:ascii="宋体" w:hAnsi="宋体"/>
                <w:szCs w:val="21"/>
              </w:rPr>
            </w:pPr>
            <w:r>
              <w:rPr>
                <w:rFonts w:hint="eastAsia" w:ascii="宋体" w:hAnsi="宋体"/>
                <w:szCs w:val="21"/>
              </w:rPr>
              <w:t>标准分</w:t>
            </w:r>
          </w:p>
        </w:tc>
        <w:tc>
          <w:tcPr>
            <w:tcW w:w="5978" w:type="dxa"/>
            <w:vAlign w:val="center"/>
          </w:tcPr>
          <w:p w14:paraId="72B8BD75">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33C1A1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75023592">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70CE2A8E">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304387FE">
            <w:pPr>
              <w:snapToGrid w:val="0"/>
              <w:jc w:val="center"/>
              <w:rPr>
                <w:rFonts w:hint="eastAsia"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14:paraId="29C4DF3C">
            <w:pPr>
              <w:snapToGrid w:val="0"/>
              <w:rPr>
                <w:rFonts w:hint="eastAsia" w:ascii="宋体" w:hAnsi="宋体"/>
                <w:szCs w:val="21"/>
              </w:rPr>
            </w:pPr>
            <w:r>
              <w:rPr>
                <w:rFonts w:hint="eastAsia" w:ascii="宋体" w:hAnsi="宋体"/>
                <w:szCs w:val="21"/>
              </w:rPr>
              <w:t>满足资格审查条件(业绩最低要求)得</w:t>
            </w:r>
            <w:r>
              <w:rPr>
                <w:rFonts w:ascii="宋体" w:hAnsi="宋体"/>
                <w:szCs w:val="21"/>
              </w:rPr>
              <w:t>12</w:t>
            </w:r>
            <w:r>
              <w:rPr>
                <w:rFonts w:hint="eastAsia" w:ascii="宋体" w:hAnsi="宋体"/>
                <w:szCs w:val="21"/>
              </w:rPr>
              <w:t>分；</w:t>
            </w:r>
          </w:p>
          <w:p w14:paraId="00B4D0F9">
            <w:pPr>
              <w:snapToGrid w:val="0"/>
              <w:rPr>
                <w:rFonts w:hint="eastAsia"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14:paraId="48A85D3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023" w:hRule="exact"/>
          <w:jc w:val="center"/>
        </w:trPr>
        <w:tc>
          <w:tcPr>
            <w:tcW w:w="735" w:type="dxa"/>
            <w:vMerge w:val="restart"/>
            <w:tcBorders>
              <w:right w:val="single" w:color="auto" w:sz="2" w:space="0"/>
            </w:tcBorders>
            <w:vAlign w:val="center"/>
          </w:tcPr>
          <w:p w14:paraId="266031F6">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53697A21">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107F1853">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w:t>
            </w:r>
            <w:r>
              <w:rPr>
                <w:rFonts w:ascii="宋体" w:hAnsi="宋体" w:cs="宋体"/>
                <w:bCs/>
                <w:szCs w:val="21"/>
              </w:rPr>
              <w:t>50</w:t>
            </w:r>
            <w:r>
              <w:rPr>
                <w:rFonts w:hint="eastAsia" w:ascii="宋体" w:hAnsi="宋体" w:cs="宋体"/>
                <w:bCs/>
                <w:szCs w:val="21"/>
              </w:rPr>
              <w:t>分）</w:t>
            </w:r>
          </w:p>
        </w:tc>
        <w:tc>
          <w:tcPr>
            <w:tcW w:w="1124" w:type="dxa"/>
            <w:tcBorders>
              <w:left w:val="single" w:color="auto" w:sz="2" w:space="0"/>
            </w:tcBorders>
            <w:vAlign w:val="center"/>
          </w:tcPr>
          <w:p w14:paraId="76D4D927">
            <w:pPr>
              <w:snapToGrid w:val="0"/>
              <w:spacing w:before="120" w:beforeLines="50" w:after="120" w:afterLines="50"/>
              <w:jc w:val="center"/>
              <w:rPr>
                <w:rFonts w:hint="eastAsia" w:ascii="宋体" w:hAnsi="宋体" w:cs="宋体"/>
                <w:bCs/>
                <w:szCs w:val="21"/>
              </w:rPr>
            </w:pPr>
            <w:r>
              <w:rPr>
                <w:rFonts w:hint="eastAsia" w:ascii="宋体" w:hAnsi="宋体" w:cs="仿宋"/>
                <w:bCs/>
                <w:szCs w:val="21"/>
              </w:rPr>
              <w:t>项目团队专业素质及水平</w:t>
            </w:r>
          </w:p>
        </w:tc>
        <w:tc>
          <w:tcPr>
            <w:tcW w:w="843" w:type="dxa"/>
            <w:vAlign w:val="center"/>
          </w:tcPr>
          <w:p w14:paraId="5E9BA56D">
            <w:pPr>
              <w:snapToGrid w:val="0"/>
              <w:jc w:val="center"/>
              <w:rPr>
                <w:rFonts w:hint="eastAsia" w:ascii="宋体" w:hAnsi="宋体" w:cs="宋体"/>
                <w:bCs/>
                <w:szCs w:val="21"/>
              </w:rPr>
            </w:pPr>
            <w:r>
              <w:rPr>
                <w:rFonts w:hint="eastAsia" w:ascii="宋体" w:hAnsi="宋体" w:cs="仿宋"/>
                <w:bCs/>
                <w:szCs w:val="21"/>
              </w:rPr>
              <w:t>20分</w:t>
            </w:r>
          </w:p>
        </w:tc>
        <w:tc>
          <w:tcPr>
            <w:tcW w:w="5978" w:type="dxa"/>
            <w:vAlign w:val="center"/>
          </w:tcPr>
          <w:p w14:paraId="142634F8">
            <w:pPr>
              <w:snapToGrid w:val="0"/>
              <w:spacing w:line="400" w:lineRule="exact"/>
              <w:rPr>
                <w:rFonts w:hint="eastAsia" w:ascii="宋体" w:hAnsi="宋体" w:cs="仿宋"/>
                <w:bCs/>
                <w:szCs w:val="21"/>
              </w:rPr>
            </w:pPr>
            <w:r>
              <w:rPr>
                <w:rFonts w:hint="eastAsia" w:ascii="宋体" w:hAnsi="宋体" w:cs="仿宋"/>
                <w:bCs/>
                <w:szCs w:val="21"/>
              </w:rPr>
              <w:t>根据投标人项目实施团队人员配备及专业素质水平优劣进行比较打分：</w:t>
            </w:r>
          </w:p>
          <w:p w14:paraId="18CAD6ED">
            <w:pPr>
              <w:snapToGrid w:val="0"/>
              <w:spacing w:line="400" w:lineRule="exact"/>
              <w:rPr>
                <w:rFonts w:hint="eastAsia" w:ascii="宋体" w:hAnsi="宋体" w:cs="仿宋"/>
                <w:bCs/>
                <w:szCs w:val="21"/>
              </w:rPr>
            </w:pPr>
            <w:r>
              <w:rPr>
                <w:rFonts w:hint="eastAsia" w:ascii="宋体" w:hAnsi="宋体" w:cs="仿宋"/>
                <w:bCs/>
                <w:szCs w:val="21"/>
              </w:rPr>
              <w:t>第一档，实施团队人员配备完善、合理，团队人员构成专业性强、经验丰富符合项目特点的，得</w:t>
            </w:r>
            <w:r>
              <w:rPr>
                <w:rFonts w:ascii="宋体" w:hAnsi="宋体" w:cs="仿宋"/>
                <w:bCs/>
                <w:szCs w:val="21"/>
              </w:rPr>
              <w:t>16</w:t>
            </w:r>
            <w:r>
              <w:rPr>
                <w:rFonts w:hint="eastAsia" w:ascii="宋体" w:hAnsi="宋体" w:cs="仿宋"/>
                <w:bCs/>
                <w:szCs w:val="21"/>
              </w:rPr>
              <w:t xml:space="preserve">-20分； </w:t>
            </w:r>
          </w:p>
          <w:p w14:paraId="38A40ADB">
            <w:pPr>
              <w:snapToGrid w:val="0"/>
              <w:spacing w:line="400" w:lineRule="exact"/>
              <w:rPr>
                <w:rFonts w:hint="eastAsia" w:ascii="宋体" w:hAnsi="宋体" w:cs="仿宋"/>
                <w:bCs/>
                <w:szCs w:val="21"/>
              </w:rPr>
            </w:pPr>
            <w:r>
              <w:rPr>
                <w:rFonts w:hint="eastAsia" w:ascii="宋体" w:hAnsi="宋体" w:cs="仿宋"/>
                <w:bCs/>
                <w:szCs w:val="21"/>
              </w:rPr>
              <w:t>第二档，实施团队人员配备健全、合理，团队人员构成和专业性较好，相关经验较丰富，符合项目需求的，得</w:t>
            </w:r>
            <w:r>
              <w:rPr>
                <w:rFonts w:ascii="宋体" w:hAnsi="宋体" w:cs="仿宋"/>
                <w:bCs/>
                <w:szCs w:val="21"/>
              </w:rPr>
              <w:t>12</w:t>
            </w:r>
            <w:r>
              <w:rPr>
                <w:rFonts w:hint="eastAsia" w:ascii="宋体" w:hAnsi="宋体" w:cs="仿宋"/>
                <w:bCs/>
                <w:szCs w:val="21"/>
              </w:rPr>
              <w:t>-1</w:t>
            </w:r>
            <w:r>
              <w:rPr>
                <w:rFonts w:ascii="宋体" w:hAnsi="宋体" w:cs="仿宋"/>
                <w:bCs/>
                <w:szCs w:val="21"/>
              </w:rPr>
              <w:t>6</w:t>
            </w:r>
            <w:r>
              <w:rPr>
                <w:rFonts w:hint="eastAsia" w:ascii="宋体" w:hAnsi="宋体" w:cs="仿宋"/>
                <w:bCs/>
                <w:szCs w:val="21"/>
              </w:rPr>
              <w:t xml:space="preserve">分； </w:t>
            </w:r>
          </w:p>
          <w:p w14:paraId="08413559">
            <w:pPr>
              <w:snapToGrid w:val="0"/>
              <w:rPr>
                <w:rFonts w:hint="eastAsia" w:ascii="宋体" w:hAnsi="宋体" w:cs="宋体"/>
                <w:bCs/>
                <w:szCs w:val="21"/>
              </w:rPr>
            </w:pPr>
            <w:r>
              <w:rPr>
                <w:rFonts w:hint="eastAsia" w:ascii="宋体" w:hAnsi="宋体" w:cs="仿宋"/>
                <w:bCs/>
                <w:szCs w:val="21"/>
              </w:rPr>
              <w:t>第三档，实施团队人员配备人员构成基本合理，专业性和相关经验有欠缺或低于其他档次投标人，得12分。</w:t>
            </w:r>
          </w:p>
        </w:tc>
      </w:tr>
      <w:tr w14:paraId="368C43D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27" w:hRule="exact"/>
          <w:jc w:val="center"/>
        </w:trPr>
        <w:tc>
          <w:tcPr>
            <w:tcW w:w="735" w:type="dxa"/>
            <w:vMerge w:val="continue"/>
            <w:tcBorders>
              <w:right w:val="single" w:color="auto" w:sz="2" w:space="0"/>
            </w:tcBorders>
            <w:vAlign w:val="center"/>
          </w:tcPr>
          <w:p w14:paraId="7E0DD90E">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744CDD80">
            <w:pPr>
              <w:snapToGrid w:val="0"/>
              <w:jc w:val="center"/>
              <w:rPr>
                <w:rFonts w:hint="eastAsia" w:ascii="宋体" w:hAnsi="宋体" w:cs="宋体"/>
                <w:bCs/>
                <w:szCs w:val="21"/>
              </w:rPr>
            </w:pPr>
          </w:p>
        </w:tc>
        <w:tc>
          <w:tcPr>
            <w:tcW w:w="1124" w:type="dxa"/>
            <w:tcBorders>
              <w:left w:val="single" w:color="auto" w:sz="2" w:space="0"/>
            </w:tcBorders>
            <w:vAlign w:val="center"/>
          </w:tcPr>
          <w:p w14:paraId="43DA7B99">
            <w:pPr>
              <w:snapToGrid w:val="0"/>
              <w:jc w:val="center"/>
              <w:rPr>
                <w:rFonts w:hint="eastAsia" w:ascii="宋体" w:hAnsi="宋体" w:cs="宋体"/>
                <w:bCs/>
                <w:szCs w:val="21"/>
              </w:rPr>
            </w:pPr>
            <w:r>
              <w:rPr>
                <w:rFonts w:hint="eastAsia" w:ascii="宋体" w:hAnsi="宋体" w:cs="仿宋"/>
                <w:bCs/>
                <w:szCs w:val="21"/>
              </w:rPr>
              <w:t>质量、安全、管理等制度保证体系</w:t>
            </w:r>
          </w:p>
        </w:tc>
        <w:tc>
          <w:tcPr>
            <w:tcW w:w="843" w:type="dxa"/>
            <w:vAlign w:val="center"/>
          </w:tcPr>
          <w:p w14:paraId="2FC47F6A">
            <w:pPr>
              <w:snapToGrid w:val="0"/>
              <w:jc w:val="center"/>
              <w:rPr>
                <w:rFonts w:hint="eastAsia" w:ascii="宋体" w:hAnsi="宋体" w:cs="宋体"/>
                <w:bCs/>
                <w:szCs w:val="21"/>
              </w:rPr>
            </w:pPr>
            <w:r>
              <w:rPr>
                <w:rFonts w:hint="eastAsia" w:ascii="宋体" w:hAnsi="宋体" w:cs="仿宋"/>
                <w:bCs/>
                <w:szCs w:val="21"/>
              </w:rPr>
              <w:t>15分</w:t>
            </w:r>
          </w:p>
        </w:tc>
        <w:tc>
          <w:tcPr>
            <w:tcW w:w="5978" w:type="dxa"/>
            <w:vAlign w:val="center"/>
          </w:tcPr>
          <w:p w14:paraId="2058CF64">
            <w:pPr>
              <w:snapToGrid w:val="0"/>
              <w:spacing w:line="400" w:lineRule="exact"/>
              <w:rPr>
                <w:rFonts w:hint="eastAsia" w:ascii="宋体" w:hAnsi="宋体" w:cs="仿宋"/>
                <w:szCs w:val="21"/>
              </w:rPr>
            </w:pPr>
            <w:r>
              <w:rPr>
                <w:rFonts w:hint="eastAsia" w:ascii="宋体" w:hAnsi="宋体" w:cs="仿宋"/>
                <w:bCs/>
                <w:szCs w:val="21"/>
              </w:rPr>
              <w:t>根据投标人维修标准</w:t>
            </w:r>
            <w:r>
              <w:rPr>
                <w:rFonts w:hint="eastAsia" w:ascii="宋体" w:hAnsi="宋体" w:cs="仿宋"/>
                <w:szCs w:val="21"/>
              </w:rPr>
              <w:t>质量管理制度、安全生产管理制度、设备管理制度、配件的管理制度等综合评价</w:t>
            </w:r>
          </w:p>
          <w:p w14:paraId="0A18E68E">
            <w:pPr>
              <w:snapToGrid w:val="0"/>
              <w:spacing w:line="400" w:lineRule="exact"/>
              <w:rPr>
                <w:rFonts w:hint="eastAsia" w:ascii="宋体" w:hAnsi="宋体" w:cs="仿宋"/>
                <w:bCs/>
                <w:szCs w:val="21"/>
              </w:rPr>
            </w:pPr>
            <w:r>
              <w:rPr>
                <w:rFonts w:hint="eastAsia" w:ascii="宋体" w:hAnsi="宋体" w:cs="仿宋"/>
                <w:bCs/>
                <w:szCs w:val="21"/>
              </w:rPr>
              <w:t>第一档，维修标准、质量及体系安全保障等制度科学合理，总体方案完整、内容齐全，有针对性，得</w:t>
            </w:r>
            <w:r>
              <w:rPr>
                <w:rFonts w:ascii="宋体" w:hAnsi="宋体" w:cs="仿宋"/>
                <w:bCs/>
                <w:szCs w:val="21"/>
              </w:rPr>
              <w:t>12</w:t>
            </w:r>
            <w:r>
              <w:rPr>
                <w:rFonts w:hint="eastAsia" w:ascii="宋体" w:hAnsi="宋体" w:cs="仿宋"/>
                <w:bCs/>
                <w:szCs w:val="21"/>
              </w:rPr>
              <w:t>-15分；</w:t>
            </w:r>
          </w:p>
          <w:p w14:paraId="7851840A">
            <w:pPr>
              <w:snapToGrid w:val="0"/>
              <w:spacing w:line="400" w:lineRule="exact"/>
              <w:rPr>
                <w:rFonts w:hint="eastAsia" w:ascii="宋体" w:hAnsi="宋体" w:cs="仿宋"/>
                <w:bCs/>
                <w:szCs w:val="21"/>
              </w:rPr>
            </w:pPr>
            <w:r>
              <w:rPr>
                <w:rFonts w:hint="eastAsia" w:ascii="宋体" w:hAnsi="宋体" w:cs="仿宋"/>
                <w:bCs/>
                <w:szCs w:val="21"/>
              </w:rPr>
              <w:t>第二档，维修标准、质量及体系安全保障等制度较科学合理，总体方案较完整，得</w:t>
            </w:r>
            <w:r>
              <w:rPr>
                <w:rFonts w:ascii="宋体" w:hAnsi="宋体" w:cs="仿宋"/>
                <w:bCs/>
                <w:szCs w:val="21"/>
              </w:rPr>
              <w:t>9</w:t>
            </w:r>
            <w:r>
              <w:rPr>
                <w:rFonts w:hint="eastAsia" w:ascii="宋体" w:hAnsi="宋体" w:cs="仿宋"/>
                <w:bCs/>
                <w:szCs w:val="21"/>
              </w:rPr>
              <w:t>-</w:t>
            </w:r>
            <w:r>
              <w:rPr>
                <w:rFonts w:ascii="宋体" w:hAnsi="宋体" w:cs="仿宋"/>
                <w:bCs/>
                <w:szCs w:val="21"/>
              </w:rPr>
              <w:t>12</w:t>
            </w:r>
            <w:r>
              <w:rPr>
                <w:rFonts w:hint="eastAsia" w:ascii="宋体" w:hAnsi="宋体" w:cs="仿宋"/>
                <w:bCs/>
                <w:szCs w:val="21"/>
              </w:rPr>
              <w:t>分；</w:t>
            </w:r>
          </w:p>
          <w:p w14:paraId="6A436526">
            <w:pPr>
              <w:snapToGrid w:val="0"/>
              <w:rPr>
                <w:rFonts w:hint="eastAsia" w:ascii="宋体" w:hAnsi="宋体" w:cs="宋体"/>
                <w:bCs/>
                <w:szCs w:val="21"/>
              </w:rPr>
            </w:pPr>
            <w:r>
              <w:rPr>
                <w:rFonts w:hint="eastAsia" w:ascii="宋体" w:hAnsi="宋体" w:cs="仿宋"/>
                <w:bCs/>
                <w:szCs w:val="21"/>
              </w:rPr>
              <w:t>第三档，维修标准、质量及体系安全保障等制度基本合理，总体方案简单，得9分。</w:t>
            </w:r>
          </w:p>
        </w:tc>
      </w:tr>
      <w:tr w14:paraId="64CABE8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3E134B33">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0538B0EF">
            <w:pPr>
              <w:snapToGrid w:val="0"/>
              <w:jc w:val="center"/>
              <w:rPr>
                <w:rFonts w:hint="eastAsia" w:ascii="宋体" w:hAnsi="宋体" w:cs="宋体"/>
                <w:bCs/>
                <w:szCs w:val="21"/>
              </w:rPr>
            </w:pPr>
          </w:p>
        </w:tc>
        <w:tc>
          <w:tcPr>
            <w:tcW w:w="1124" w:type="dxa"/>
            <w:tcBorders>
              <w:left w:val="single" w:color="auto" w:sz="2" w:space="0"/>
            </w:tcBorders>
            <w:vAlign w:val="center"/>
          </w:tcPr>
          <w:p w14:paraId="6AE86649">
            <w:pPr>
              <w:snapToGrid w:val="0"/>
              <w:jc w:val="center"/>
              <w:rPr>
                <w:rFonts w:hint="eastAsia" w:ascii="宋体" w:hAnsi="宋体" w:cs="宋体"/>
                <w:bCs/>
                <w:szCs w:val="21"/>
              </w:rPr>
            </w:pPr>
            <w:r>
              <w:rPr>
                <w:rFonts w:hint="eastAsia" w:ascii="宋体" w:hAnsi="宋体" w:cs="仿宋"/>
                <w:bCs/>
                <w:szCs w:val="21"/>
              </w:rPr>
              <w:t>实施方案综合评价</w:t>
            </w:r>
          </w:p>
        </w:tc>
        <w:tc>
          <w:tcPr>
            <w:tcW w:w="843" w:type="dxa"/>
            <w:vAlign w:val="center"/>
          </w:tcPr>
          <w:p w14:paraId="70A8F7D3">
            <w:pPr>
              <w:snapToGrid w:val="0"/>
              <w:jc w:val="center"/>
              <w:rPr>
                <w:rFonts w:hint="eastAsia" w:ascii="宋体" w:hAnsi="宋体" w:cs="宋体"/>
                <w:bCs/>
                <w:szCs w:val="21"/>
              </w:rPr>
            </w:pPr>
            <w:r>
              <w:rPr>
                <w:rFonts w:hint="eastAsia" w:ascii="宋体" w:hAnsi="宋体" w:cs="仿宋"/>
                <w:bCs/>
                <w:szCs w:val="21"/>
              </w:rPr>
              <w:t>1</w:t>
            </w:r>
            <w:r>
              <w:rPr>
                <w:rFonts w:ascii="宋体" w:hAnsi="宋体" w:cs="仿宋"/>
                <w:bCs/>
                <w:szCs w:val="21"/>
              </w:rPr>
              <w:t>0</w:t>
            </w:r>
            <w:r>
              <w:rPr>
                <w:rFonts w:hint="eastAsia" w:ascii="宋体" w:hAnsi="宋体" w:cs="仿宋"/>
                <w:bCs/>
                <w:szCs w:val="21"/>
              </w:rPr>
              <w:t>分</w:t>
            </w:r>
          </w:p>
        </w:tc>
        <w:tc>
          <w:tcPr>
            <w:tcW w:w="5978" w:type="dxa"/>
            <w:vAlign w:val="center"/>
          </w:tcPr>
          <w:p w14:paraId="1D385CDB">
            <w:pPr>
              <w:snapToGrid w:val="0"/>
              <w:spacing w:line="400" w:lineRule="exact"/>
              <w:rPr>
                <w:rFonts w:hint="eastAsia" w:ascii="宋体" w:hAnsi="宋体" w:cs="仿宋"/>
                <w:bCs/>
                <w:szCs w:val="21"/>
              </w:rPr>
            </w:pPr>
            <w:r>
              <w:rPr>
                <w:rFonts w:hint="eastAsia" w:ascii="宋体" w:hAnsi="宋体" w:cs="仿宋"/>
                <w:bCs/>
                <w:szCs w:val="21"/>
              </w:rPr>
              <w:t>根据投标人服务实施方案、维修大中小型车辆的设备、技术服务完备程度、门店分布配备和团队情况等进行综合打分：</w:t>
            </w:r>
          </w:p>
          <w:p w14:paraId="164EF323">
            <w:pPr>
              <w:snapToGrid w:val="0"/>
              <w:spacing w:line="400" w:lineRule="exact"/>
              <w:rPr>
                <w:rFonts w:hint="eastAsia" w:ascii="宋体" w:hAnsi="宋体" w:cs="仿宋"/>
                <w:bCs/>
                <w:szCs w:val="21"/>
              </w:rPr>
            </w:pPr>
            <w:r>
              <w:rPr>
                <w:rFonts w:hint="eastAsia" w:ascii="宋体" w:hAnsi="宋体" w:cs="仿宋"/>
                <w:bCs/>
                <w:szCs w:val="21"/>
              </w:rPr>
              <w:t>第一档，维修大中小型车辆的设备、技术服务完备，方案合理，内容详细，措施完善，可行性强，完全满足或优于招标要求，得</w:t>
            </w:r>
            <w:r>
              <w:rPr>
                <w:rFonts w:ascii="宋体" w:hAnsi="宋体" w:cs="仿宋"/>
                <w:bCs/>
                <w:szCs w:val="21"/>
              </w:rPr>
              <w:t>8</w:t>
            </w:r>
            <w:r>
              <w:rPr>
                <w:rFonts w:hint="eastAsia" w:ascii="宋体" w:hAnsi="宋体" w:cs="仿宋"/>
                <w:bCs/>
                <w:szCs w:val="21"/>
              </w:rPr>
              <w:t>-</w:t>
            </w:r>
            <w:r>
              <w:rPr>
                <w:rFonts w:ascii="宋体" w:hAnsi="宋体" w:cs="仿宋"/>
                <w:bCs/>
                <w:szCs w:val="21"/>
              </w:rPr>
              <w:t>10</w:t>
            </w:r>
            <w:r>
              <w:rPr>
                <w:rFonts w:hint="eastAsia" w:ascii="宋体" w:hAnsi="宋体" w:cs="仿宋"/>
                <w:bCs/>
                <w:szCs w:val="21"/>
              </w:rPr>
              <w:t>分；</w:t>
            </w:r>
          </w:p>
          <w:p w14:paraId="6DD23451">
            <w:pPr>
              <w:snapToGrid w:val="0"/>
              <w:spacing w:line="400" w:lineRule="exact"/>
              <w:rPr>
                <w:rFonts w:hint="eastAsia" w:ascii="宋体" w:hAnsi="宋体" w:cs="仿宋"/>
                <w:bCs/>
                <w:szCs w:val="21"/>
              </w:rPr>
            </w:pPr>
            <w:r>
              <w:rPr>
                <w:rFonts w:hint="eastAsia" w:ascii="宋体" w:hAnsi="宋体" w:cs="仿宋"/>
                <w:bCs/>
                <w:szCs w:val="21"/>
              </w:rPr>
              <w:t>第二档，维修大中小型车辆的设备、技术服务较完备，方案较合理，内容较详细，措施合理，可行性较好，达到招标要求，得</w:t>
            </w:r>
            <w:r>
              <w:rPr>
                <w:rFonts w:ascii="宋体" w:hAnsi="宋体" w:cs="仿宋"/>
                <w:bCs/>
                <w:szCs w:val="21"/>
              </w:rPr>
              <w:t>6</w:t>
            </w:r>
            <w:r>
              <w:rPr>
                <w:rFonts w:hint="eastAsia" w:ascii="宋体" w:hAnsi="宋体" w:cs="仿宋"/>
                <w:bCs/>
                <w:szCs w:val="21"/>
              </w:rPr>
              <w:t>-</w:t>
            </w:r>
            <w:r>
              <w:rPr>
                <w:rFonts w:ascii="宋体" w:hAnsi="宋体" w:cs="仿宋"/>
                <w:bCs/>
                <w:szCs w:val="21"/>
              </w:rPr>
              <w:t>8</w:t>
            </w:r>
            <w:r>
              <w:rPr>
                <w:rFonts w:hint="eastAsia" w:ascii="宋体" w:hAnsi="宋体" w:cs="仿宋"/>
                <w:bCs/>
                <w:szCs w:val="21"/>
              </w:rPr>
              <w:t>分；</w:t>
            </w:r>
          </w:p>
          <w:p w14:paraId="342E06E1">
            <w:pPr>
              <w:snapToGrid w:val="0"/>
              <w:rPr>
                <w:rFonts w:hint="eastAsia" w:ascii="宋体" w:hAnsi="宋体" w:cs="宋体"/>
                <w:bCs/>
                <w:szCs w:val="21"/>
              </w:rPr>
            </w:pPr>
            <w:r>
              <w:rPr>
                <w:rFonts w:hint="eastAsia" w:ascii="宋体" w:hAnsi="宋体" w:cs="仿宋"/>
                <w:bCs/>
                <w:szCs w:val="21"/>
              </w:rPr>
              <w:t>第三档，维修大中小型车辆的设备、技术服务一般，方案内容有遗漏，措施基本合理，可行性较差或低于其他档次投标人，得</w:t>
            </w:r>
            <w:r>
              <w:rPr>
                <w:rFonts w:ascii="宋体" w:hAnsi="宋体" w:cs="仿宋"/>
                <w:bCs/>
                <w:szCs w:val="21"/>
              </w:rPr>
              <w:t>6</w:t>
            </w:r>
            <w:r>
              <w:rPr>
                <w:rFonts w:hint="eastAsia" w:ascii="宋体" w:hAnsi="宋体" w:cs="仿宋"/>
                <w:bCs/>
                <w:szCs w:val="21"/>
              </w:rPr>
              <w:t>分。</w:t>
            </w:r>
          </w:p>
        </w:tc>
      </w:tr>
      <w:tr w14:paraId="58964F5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exact"/>
          <w:jc w:val="center"/>
        </w:trPr>
        <w:tc>
          <w:tcPr>
            <w:tcW w:w="735" w:type="dxa"/>
            <w:vMerge w:val="continue"/>
            <w:tcBorders>
              <w:right w:val="single" w:color="auto" w:sz="2" w:space="0"/>
            </w:tcBorders>
            <w:vAlign w:val="center"/>
          </w:tcPr>
          <w:p w14:paraId="50FC243F">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7407719B">
            <w:pPr>
              <w:snapToGrid w:val="0"/>
              <w:jc w:val="center"/>
              <w:rPr>
                <w:rFonts w:hint="eastAsia" w:ascii="宋体" w:hAnsi="宋体" w:cs="宋体"/>
                <w:bCs/>
                <w:szCs w:val="21"/>
              </w:rPr>
            </w:pPr>
          </w:p>
        </w:tc>
        <w:tc>
          <w:tcPr>
            <w:tcW w:w="1124" w:type="dxa"/>
            <w:tcBorders>
              <w:left w:val="single" w:color="auto" w:sz="2" w:space="0"/>
            </w:tcBorders>
            <w:vAlign w:val="center"/>
          </w:tcPr>
          <w:p w14:paraId="5C9E36A7">
            <w:pPr>
              <w:snapToGrid w:val="0"/>
              <w:jc w:val="center"/>
              <w:rPr>
                <w:rFonts w:hint="eastAsia" w:ascii="宋体" w:hAnsi="宋体" w:cs="仿宋"/>
                <w:bCs/>
                <w:szCs w:val="21"/>
              </w:rPr>
            </w:pPr>
            <w:r>
              <w:rPr>
                <w:rFonts w:hint="eastAsia" w:hAnsi="宋体" w:cs="宋体"/>
                <w:bCs/>
                <w:szCs w:val="21"/>
              </w:rPr>
              <w:t>本地化服务情况</w:t>
            </w:r>
          </w:p>
        </w:tc>
        <w:tc>
          <w:tcPr>
            <w:tcW w:w="843" w:type="dxa"/>
            <w:vAlign w:val="center"/>
          </w:tcPr>
          <w:p w14:paraId="3CA37B83">
            <w:pPr>
              <w:snapToGrid w:val="0"/>
              <w:jc w:val="center"/>
              <w:rPr>
                <w:rFonts w:hint="eastAsia" w:ascii="宋体" w:hAnsi="宋体" w:cs="仿宋"/>
                <w:bCs/>
                <w:szCs w:val="21"/>
              </w:rPr>
            </w:pPr>
            <w:r>
              <w:rPr>
                <w:rFonts w:hint="eastAsia" w:ascii="宋体" w:hAnsi="宋体" w:cs="仿宋"/>
                <w:bCs/>
                <w:szCs w:val="21"/>
              </w:rPr>
              <w:t>5分</w:t>
            </w:r>
          </w:p>
        </w:tc>
        <w:tc>
          <w:tcPr>
            <w:tcW w:w="5978" w:type="dxa"/>
            <w:vAlign w:val="center"/>
          </w:tcPr>
          <w:p w14:paraId="66C61812">
            <w:pPr>
              <w:snapToGrid w:val="0"/>
              <w:spacing w:line="400" w:lineRule="exact"/>
              <w:rPr>
                <w:rFonts w:hint="eastAsia" w:ascii="宋体" w:hAnsi="宋体" w:cs="仿宋"/>
                <w:bCs/>
                <w:szCs w:val="21"/>
              </w:rPr>
            </w:pPr>
            <w:r>
              <w:rPr>
                <w:rFonts w:hint="eastAsia" w:ascii="宋体" w:hAnsi="宋体" w:cs="仿宋"/>
                <w:bCs/>
                <w:szCs w:val="21"/>
              </w:rPr>
              <w:t>投标人注册地在项目所在地，或在项目所在地常年设有分公司/办事处/修理厂的得</w:t>
            </w:r>
            <w:r>
              <w:rPr>
                <w:rFonts w:ascii="宋体" w:hAnsi="宋体" w:cs="仿宋"/>
                <w:bCs/>
                <w:szCs w:val="21"/>
              </w:rPr>
              <w:t>5</w:t>
            </w:r>
            <w:r>
              <w:rPr>
                <w:rFonts w:hint="eastAsia" w:ascii="宋体" w:hAnsi="宋体" w:cs="仿宋"/>
                <w:bCs/>
                <w:szCs w:val="21"/>
              </w:rPr>
              <w:t>分，否则不得分。（注册地在项目所在地的、设有分公司的以有效营业执照为准；常年设有办事处/修理厂的以营业场所租赁证明原件或房屋产权登记证为准）</w:t>
            </w:r>
          </w:p>
        </w:tc>
      </w:tr>
      <w:tr w14:paraId="6D62AD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196DBC08">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21D33E13">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40011719">
            <w:pPr>
              <w:jc w:val="center"/>
              <w:rPr>
                <w:rFonts w:hint="eastAsia" w:ascii="宋体" w:hAnsi="宋体" w:cs="宋体"/>
                <w:bCs/>
                <w:szCs w:val="21"/>
              </w:rPr>
            </w:pPr>
            <w:r>
              <w:rPr>
                <w:rFonts w:ascii="宋体" w:hAnsi="宋体" w:cs="宋体"/>
                <w:bCs/>
                <w:szCs w:val="21"/>
              </w:rPr>
              <w:t>30</w:t>
            </w:r>
            <w:r>
              <w:rPr>
                <w:rFonts w:hint="eastAsia" w:ascii="宋体" w:hAnsi="宋体" w:cs="宋体"/>
                <w:bCs/>
                <w:szCs w:val="21"/>
              </w:rPr>
              <w:t>分</w:t>
            </w:r>
          </w:p>
        </w:tc>
        <w:tc>
          <w:tcPr>
            <w:tcW w:w="5978" w:type="dxa"/>
            <w:vAlign w:val="center"/>
          </w:tcPr>
          <w:p w14:paraId="04DFFCC4">
            <w:pPr>
              <w:rPr>
                <w:rFonts w:hint="eastAsia" w:ascii="宋体" w:hAnsi="宋体"/>
                <w:szCs w:val="21"/>
              </w:rPr>
            </w:pPr>
            <w:r>
              <w:rPr>
                <w:rFonts w:hint="eastAsia" w:ascii="宋体" w:hAnsi="宋体"/>
                <w:szCs w:val="21"/>
              </w:rPr>
              <w:t>评标价得分计算公式示例：</w:t>
            </w:r>
          </w:p>
          <w:p w14:paraId="1FF0A726">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6E491C44">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05CE5724">
            <w:pPr>
              <w:ind w:firstLine="243" w:firstLineChars="116"/>
              <w:rPr>
                <w:rFonts w:hint="eastAsia" w:ascii="宋体" w:hAnsi="宋体"/>
                <w:szCs w:val="21"/>
              </w:rPr>
            </w:pPr>
            <w:r>
              <w:rPr>
                <w:rFonts w:hint="eastAsia" w:ascii="宋体" w:hAnsi="宋体"/>
                <w:szCs w:val="21"/>
              </w:rPr>
              <w:t>其中，F=</w:t>
            </w:r>
            <w:r>
              <w:rPr>
                <w:rFonts w:ascii="宋体" w:hAnsi="宋体"/>
                <w:szCs w:val="21"/>
              </w:rPr>
              <w:t>3</w:t>
            </w:r>
            <w:r>
              <w:rPr>
                <w:rFonts w:hint="eastAsia" w:ascii="宋体" w:hAnsi="宋体"/>
                <w:szCs w:val="21"/>
              </w:rPr>
              <w:t>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57F1AC0F">
            <w:pPr>
              <w:ind w:firstLine="243" w:firstLineChars="116"/>
            </w:pPr>
            <w:r>
              <w:rPr>
                <w:rFonts w:hint="eastAsia" w:ascii="宋体" w:hAnsi="宋体"/>
                <w:szCs w:val="21"/>
              </w:rPr>
              <w:t>评标价最低得分为0分，评标价得分保留两位小数，第三位四舍五入。</w:t>
            </w:r>
          </w:p>
        </w:tc>
      </w:tr>
      <w:tr w14:paraId="06D69E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7D9B004C">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3E67592C">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1DD4C6AD">
            <w:pPr>
              <w:jc w:val="center"/>
              <w:rPr>
                <w:rFonts w:hint="eastAsia" w:ascii="宋体" w:hAnsi="宋体" w:cs="宋体"/>
                <w:bCs/>
                <w:szCs w:val="21"/>
              </w:rPr>
            </w:pPr>
          </w:p>
        </w:tc>
      </w:tr>
    </w:tbl>
    <w:p w14:paraId="728E9BC2">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63FA5550">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p w14:paraId="2961D8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A2658"/>
    <w:rsid w:val="5D3A2658"/>
    <w:rsid w:val="7309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2025-11-06T01:23:00Z</dcterms:created>
  <dc:creator>张丙玺</dc:creator>
  <cp:lastModifiedBy>张丙玺</cp:lastModifiedBy>
  <dcterms:modified xsi:type="dcterms:W3CDTF">2025-11-06T01:24:42Z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CBDF50C7F19E41C4AEF41E60B8C1429F_11</vt:lpwstr>
  </property>
  <property fmtid="{D5CDD505-2E9C-101B-9397-08002B2CF9AE}" pid="4" name="KSOTemplateDocerSaveRecord">
    <vt:lpwstr>eyJoZGlkIjoiMDQwZTEyN2U4NzliMzcyMTAwMGIxMDY4YzhkNTY4MWIiLCJ1c2VySWQiOiIxNjkyNDc3NjI5In0=</vt:lpwstr>
  </property>
</Properties>
</file>