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3F888" w14:textId="77777777" w:rsidR="00DC4CC6" w:rsidRDefault="00000000" w:rsidP="00D92463">
      <w:pPr>
        <w:pStyle w:val="3"/>
        <w:numPr>
          <w:ilvl w:val="0"/>
          <w:numId w:val="0"/>
        </w:numPr>
        <w:snapToGrid w:val="0"/>
        <w:spacing w:beforeLines="50" w:before="156" w:afterLines="50" w:after="156" w:line="240" w:lineRule="auto"/>
        <w:rPr>
          <w:rFonts w:hint="eastAsia"/>
          <w:sz w:val="28"/>
          <w:szCs w:val="28"/>
        </w:rPr>
      </w:pPr>
      <w:r>
        <w:rPr>
          <w:rFonts w:cs="宋体"/>
          <w:spacing w:val="-6"/>
          <w:sz w:val="28"/>
          <w:szCs w:val="28"/>
        </w:rPr>
        <w:t>附件</w:t>
      </w:r>
      <w:r>
        <w:rPr>
          <w:rFonts w:ascii="Times New Roman" w:hAnsi="Times New Roman" w:hint="eastAsia"/>
          <w:spacing w:val="-6"/>
          <w:sz w:val="28"/>
          <w:szCs w:val="28"/>
          <w:lang w:eastAsia="zh-CN"/>
        </w:rPr>
        <w:t>2</w:t>
      </w:r>
      <w:r>
        <w:rPr>
          <w:rFonts w:cs="宋体"/>
          <w:spacing w:val="-6"/>
          <w:sz w:val="28"/>
          <w:szCs w:val="28"/>
        </w:rPr>
        <w:t>：</w:t>
      </w:r>
      <w:r>
        <w:rPr>
          <w:spacing w:val="-6"/>
          <w:sz w:val="28"/>
          <w:szCs w:val="28"/>
        </w:rPr>
        <w:t>评标办法</w:t>
      </w:r>
    </w:p>
    <w:p w14:paraId="2F322AA3" w14:textId="77777777" w:rsidR="00DC4CC6" w:rsidRDefault="00000000">
      <w:pPr>
        <w:spacing w:before="203" w:line="218" w:lineRule="auto"/>
        <w:ind w:left="3562"/>
        <w:rPr>
          <w:rFonts w:ascii="宋体" w:hAnsi="宋体" w:hint="eastAsia"/>
          <w:sz w:val="24"/>
          <w:szCs w:val="24"/>
          <w:lang w:eastAsia="zh-CN"/>
        </w:rPr>
      </w:pPr>
      <w:r>
        <w:rPr>
          <w:rFonts w:ascii="宋体" w:hAnsi="宋体"/>
          <w:b/>
          <w:bCs/>
          <w:spacing w:val="-3"/>
          <w:sz w:val="24"/>
          <w:szCs w:val="24"/>
          <w:lang w:eastAsia="zh-CN"/>
        </w:rPr>
        <w:t>评标办法（</w:t>
      </w:r>
      <w:r>
        <w:rPr>
          <w:rFonts w:ascii="宋体" w:hAnsi="宋体" w:hint="eastAsia"/>
          <w:b/>
          <w:bCs/>
          <w:spacing w:val="-3"/>
          <w:sz w:val="24"/>
          <w:szCs w:val="24"/>
          <w:lang w:eastAsia="zh-CN"/>
        </w:rPr>
        <w:t>综合评估法</w:t>
      </w:r>
      <w:r>
        <w:rPr>
          <w:rFonts w:ascii="宋体" w:hAnsi="宋体"/>
          <w:b/>
          <w:bCs/>
          <w:spacing w:val="-3"/>
          <w:sz w:val="24"/>
          <w:szCs w:val="24"/>
          <w:lang w:eastAsia="zh-CN"/>
        </w:rPr>
        <w:t>）</w:t>
      </w:r>
    </w:p>
    <w:p w14:paraId="329A6FA8" w14:textId="77777777" w:rsidR="00DC4CC6" w:rsidRDefault="00000000">
      <w:pPr>
        <w:spacing w:before="181" w:line="219" w:lineRule="auto"/>
        <w:ind w:left="113"/>
        <w:rPr>
          <w:rFonts w:ascii="宋体" w:hAnsi="宋体" w:hint="eastAsia"/>
          <w:sz w:val="24"/>
          <w:szCs w:val="24"/>
        </w:rPr>
      </w:pPr>
      <w:proofErr w:type="spellStart"/>
      <w:r>
        <w:rPr>
          <w:rFonts w:ascii="宋体" w:hAnsi="宋体"/>
          <w:b/>
          <w:bCs/>
          <w:spacing w:val="-4"/>
          <w:sz w:val="24"/>
          <w:szCs w:val="24"/>
        </w:rPr>
        <w:t>评标办法前附表</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408"/>
        <w:gridCol w:w="6785"/>
        <w:gridCol w:w="16"/>
      </w:tblGrid>
      <w:tr w:rsidR="00DC4CC6" w14:paraId="4EC0A423" w14:textId="77777777">
        <w:trPr>
          <w:trHeight w:val="424"/>
          <w:tblHeader/>
        </w:trPr>
        <w:tc>
          <w:tcPr>
            <w:tcW w:w="1209" w:type="pct"/>
            <w:gridSpan w:val="2"/>
            <w:vAlign w:val="center"/>
          </w:tcPr>
          <w:p w14:paraId="69BA3B99" w14:textId="77777777" w:rsidR="00DC4CC6" w:rsidRDefault="00000000">
            <w:pPr>
              <w:snapToGrid w:val="0"/>
              <w:spacing w:line="320" w:lineRule="exact"/>
              <w:jc w:val="center"/>
              <w:rPr>
                <w:rFonts w:ascii="宋体" w:hAnsi="宋体" w:hint="eastAsia"/>
                <w:sz w:val="21"/>
                <w:szCs w:val="21"/>
              </w:rPr>
            </w:pPr>
            <w:proofErr w:type="spellStart"/>
            <w:r>
              <w:rPr>
                <w:rFonts w:ascii="宋体" w:hAnsi="宋体" w:hint="eastAsia"/>
                <w:sz w:val="21"/>
                <w:szCs w:val="21"/>
              </w:rPr>
              <w:t>条款号</w:t>
            </w:r>
            <w:proofErr w:type="spellEnd"/>
          </w:p>
        </w:tc>
        <w:tc>
          <w:tcPr>
            <w:tcW w:w="3790" w:type="pct"/>
            <w:gridSpan w:val="2"/>
            <w:vAlign w:val="center"/>
          </w:tcPr>
          <w:p w14:paraId="288D45EF" w14:textId="77777777" w:rsidR="00DC4CC6" w:rsidRDefault="00000000">
            <w:pPr>
              <w:snapToGrid w:val="0"/>
              <w:spacing w:line="320" w:lineRule="exact"/>
              <w:jc w:val="center"/>
              <w:rPr>
                <w:rFonts w:ascii="宋体" w:hAnsi="宋体" w:hint="eastAsia"/>
                <w:sz w:val="21"/>
                <w:szCs w:val="21"/>
              </w:rPr>
            </w:pPr>
            <w:proofErr w:type="spellStart"/>
            <w:r>
              <w:rPr>
                <w:rFonts w:ascii="宋体" w:hAnsi="宋体" w:hint="eastAsia"/>
                <w:sz w:val="21"/>
                <w:szCs w:val="21"/>
              </w:rPr>
              <w:t>评审因素与评审标准</w:t>
            </w:r>
            <w:proofErr w:type="spellEnd"/>
          </w:p>
        </w:tc>
      </w:tr>
      <w:tr w:rsidR="00DC4CC6" w14:paraId="476EEE7F" w14:textId="77777777">
        <w:trPr>
          <w:gridAfter w:val="1"/>
          <w:wAfter w:w="7" w:type="pct"/>
          <w:trHeight w:val="90"/>
        </w:trPr>
        <w:tc>
          <w:tcPr>
            <w:tcW w:w="424" w:type="pct"/>
            <w:vAlign w:val="center"/>
          </w:tcPr>
          <w:p w14:paraId="4F65A30A"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1</w:t>
            </w:r>
          </w:p>
        </w:tc>
        <w:tc>
          <w:tcPr>
            <w:tcW w:w="785" w:type="pct"/>
            <w:vAlign w:val="center"/>
          </w:tcPr>
          <w:p w14:paraId="092C85B0" w14:textId="77777777" w:rsidR="00DC4CC6" w:rsidRDefault="00000000">
            <w:pPr>
              <w:snapToGrid w:val="0"/>
              <w:spacing w:line="320" w:lineRule="exact"/>
              <w:jc w:val="center"/>
              <w:rPr>
                <w:rFonts w:ascii="宋体" w:hAnsi="宋体" w:hint="eastAsia"/>
                <w:sz w:val="21"/>
                <w:szCs w:val="21"/>
              </w:rPr>
            </w:pPr>
            <w:proofErr w:type="spellStart"/>
            <w:r>
              <w:rPr>
                <w:rFonts w:ascii="宋体" w:hAnsi="宋体" w:hint="eastAsia"/>
                <w:sz w:val="21"/>
                <w:szCs w:val="21"/>
              </w:rPr>
              <w:t>评标方法</w:t>
            </w:r>
            <w:proofErr w:type="spellEnd"/>
          </w:p>
        </w:tc>
        <w:tc>
          <w:tcPr>
            <w:tcW w:w="3782" w:type="pct"/>
            <w:vAlign w:val="center"/>
          </w:tcPr>
          <w:p w14:paraId="0C115641" w14:textId="77777777" w:rsidR="00DC4CC6" w:rsidRDefault="00000000">
            <w:pPr>
              <w:snapToGrid w:val="0"/>
              <w:spacing w:line="320" w:lineRule="exact"/>
              <w:ind w:firstLineChars="200" w:firstLine="404"/>
              <w:rPr>
                <w:rFonts w:ascii="宋体" w:hAnsi="宋体" w:hint="eastAsia"/>
                <w:spacing w:val="-4"/>
                <w:sz w:val="21"/>
                <w:szCs w:val="21"/>
                <w:lang w:eastAsia="zh-CN"/>
              </w:rPr>
            </w:pPr>
            <w:r>
              <w:rPr>
                <w:rFonts w:ascii="宋体" w:hAnsi="宋体" w:hint="eastAsia"/>
                <w:spacing w:val="-4"/>
                <w:sz w:val="21"/>
                <w:szCs w:val="21"/>
                <w:lang w:eastAsia="zh-CN"/>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14:paraId="1026C0A0" w14:textId="77777777" w:rsidR="00DC4CC6" w:rsidRDefault="00000000">
            <w:pPr>
              <w:snapToGrid w:val="0"/>
              <w:spacing w:line="320" w:lineRule="exact"/>
              <w:ind w:leftChars="97" w:left="176" w:hanging="1"/>
              <w:rPr>
                <w:rFonts w:ascii="宋体" w:hAnsi="宋体" w:hint="eastAsia"/>
                <w:spacing w:val="-4"/>
                <w:sz w:val="21"/>
                <w:szCs w:val="21"/>
                <w:lang w:eastAsia="zh-CN"/>
              </w:rPr>
            </w:pPr>
            <w:r>
              <w:rPr>
                <w:rFonts w:ascii="宋体" w:hAnsi="宋体" w:hint="eastAsia"/>
                <w:spacing w:val="-4"/>
                <w:sz w:val="21"/>
                <w:szCs w:val="21"/>
                <w:lang w:eastAsia="zh-CN"/>
              </w:rPr>
              <w:t>（1）评标价低的投标人优先；</w:t>
            </w:r>
          </w:p>
          <w:p w14:paraId="39B878C4" w14:textId="77777777" w:rsidR="00DC4CC6" w:rsidRDefault="00000000">
            <w:pPr>
              <w:snapToGrid w:val="0"/>
              <w:spacing w:line="320" w:lineRule="exact"/>
              <w:ind w:leftChars="97" w:left="176" w:hanging="1"/>
              <w:rPr>
                <w:rFonts w:ascii="宋体" w:hAnsi="宋体" w:hint="eastAsia"/>
                <w:spacing w:val="-4"/>
                <w:sz w:val="21"/>
                <w:szCs w:val="21"/>
                <w:lang w:eastAsia="zh-CN"/>
              </w:rPr>
            </w:pPr>
            <w:r>
              <w:rPr>
                <w:rFonts w:ascii="宋体" w:hAnsi="宋体" w:hint="eastAsia"/>
                <w:spacing w:val="-4"/>
                <w:sz w:val="21"/>
                <w:szCs w:val="21"/>
                <w:lang w:eastAsia="zh-CN"/>
              </w:rPr>
              <w:t>（2）服务方案得分较高的投标人优先；</w:t>
            </w:r>
          </w:p>
          <w:p w14:paraId="74FDCB58" w14:textId="77777777" w:rsidR="00DC4CC6" w:rsidRDefault="00000000">
            <w:pPr>
              <w:snapToGrid w:val="0"/>
              <w:spacing w:line="320" w:lineRule="exact"/>
              <w:ind w:firstLineChars="100" w:firstLine="202"/>
              <w:rPr>
                <w:rFonts w:ascii="宋体" w:hAnsi="宋体" w:hint="eastAsia"/>
                <w:sz w:val="21"/>
                <w:szCs w:val="21"/>
                <w:lang w:eastAsia="zh-CN"/>
              </w:rPr>
            </w:pPr>
            <w:r>
              <w:rPr>
                <w:rFonts w:ascii="宋体" w:hAnsi="宋体" w:hint="eastAsia"/>
                <w:spacing w:val="-4"/>
                <w:sz w:val="21"/>
                <w:szCs w:val="21"/>
                <w:lang w:eastAsia="zh-CN"/>
              </w:rPr>
              <w:t>（3）投标人满足资格审查条件（业绩最低条件）要求的业绩金额累计较高的优先。</w:t>
            </w:r>
          </w:p>
        </w:tc>
      </w:tr>
      <w:tr w:rsidR="00DC4CC6" w14:paraId="0CF9FABB" w14:textId="77777777">
        <w:trPr>
          <w:gridAfter w:val="1"/>
          <w:wAfter w:w="7" w:type="pct"/>
          <w:trHeight w:val="90"/>
        </w:trPr>
        <w:tc>
          <w:tcPr>
            <w:tcW w:w="424" w:type="pct"/>
            <w:vAlign w:val="center"/>
          </w:tcPr>
          <w:p w14:paraId="05C05DF9"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2.1.1</w:t>
            </w:r>
          </w:p>
          <w:p w14:paraId="3FE1D925"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2.1.3</w:t>
            </w:r>
          </w:p>
        </w:tc>
        <w:tc>
          <w:tcPr>
            <w:tcW w:w="785" w:type="pct"/>
            <w:vAlign w:val="center"/>
          </w:tcPr>
          <w:p w14:paraId="5654496A" w14:textId="77777777" w:rsidR="00DC4CC6" w:rsidRDefault="00000000">
            <w:pPr>
              <w:snapToGrid w:val="0"/>
              <w:spacing w:line="320" w:lineRule="exact"/>
              <w:jc w:val="center"/>
              <w:rPr>
                <w:rFonts w:ascii="宋体" w:hAnsi="宋体" w:hint="eastAsia"/>
                <w:sz w:val="21"/>
                <w:szCs w:val="21"/>
                <w:lang w:eastAsia="zh-CN"/>
              </w:rPr>
            </w:pPr>
            <w:r>
              <w:rPr>
                <w:rFonts w:ascii="宋体" w:hAnsi="宋体" w:hint="eastAsia"/>
                <w:sz w:val="21"/>
                <w:szCs w:val="21"/>
                <w:lang w:eastAsia="zh-CN"/>
              </w:rPr>
              <w:t>形式评审与响应性评审标准</w:t>
            </w:r>
          </w:p>
        </w:tc>
        <w:tc>
          <w:tcPr>
            <w:tcW w:w="3782" w:type="pct"/>
          </w:tcPr>
          <w:p w14:paraId="7A9153B3" w14:textId="77777777" w:rsidR="00DC4CC6" w:rsidRDefault="00000000">
            <w:pPr>
              <w:tabs>
                <w:tab w:val="left" w:pos="3060"/>
              </w:tabs>
              <w:snapToGrid w:val="0"/>
              <w:spacing w:line="320" w:lineRule="exact"/>
              <w:rPr>
                <w:rFonts w:ascii="宋体" w:hAnsi="宋体" w:hint="eastAsia"/>
                <w:b/>
                <w:sz w:val="21"/>
                <w:szCs w:val="21"/>
                <w:lang w:eastAsia="zh-CN"/>
              </w:rPr>
            </w:pPr>
            <w:r>
              <w:rPr>
                <w:rFonts w:ascii="宋体" w:hAnsi="宋体" w:hint="eastAsia"/>
                <w:b/>
                <w:sz w:val="21"/>
                <w:szCs w:val="21"/>
                <w:lang w:eastAsia="zh-CN"/>
              </w:rPr>
              <w:t>第一个信封（商务及技术文件）评审标准：</w:t>
            </w:r>
          </w:p>
          <w:p w14:paraId="34450552"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（1）投标文件按照招标文件规定的格式、内容填写，字迹清晰可辨：</w:t>
            </w:r>
          </w:p>
          <w:p w14:paraId="56E9E80A"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a.</w:t>
            </w:r>
            <w:proofErr w:type="gramStart"/>
            <w:r>
              <w:rPr>
                <w:rFonts w:ascii="宋体" w:hAnsi="宋体" w:hint="eastAsia"/>
                <w:bCs/>
                <w:sz w:val="21"/>
                <w:szCs w:val="21"/>
                <w:lang w:eastAsia="zh-CN"/>
              </w:rPr>
              <w:t>投标函按招标文件</w:t>
            </w:r>
            <w:proofErr w:type="gramEnd"/>
            <w:r>
              <w:rPr>
                <w:rFonts w:ascii="宋体" w:hAnsi="宋体" w:hint="eastAsia"/>
                <w:bCs/>
                <w:sz w:val="21"/>
                <w:szCs w:val="21"/>
                <w:lang w:eastAsia="zh-CN"/>
              </w:rPr>
              <w:t>规定填报了项目名称、</w:t>
            </w:r>
            <w:proofErr w:type="gramStart"/>
            <w:r>
              <w:rPr>
                <w:rFonts w:ascii="宋体" w:hAnsi="宋体" w:hint="eastAsia"/>
                <w:bCs/>
                <w:sz w:val="21"/>
                <w:szCs w:val="21"/>
                <w:lang w:eastAsia="zh-CN"/>
              </w:rPr>
              <w:t>补遗书</w:t>
            </w:r>
            <w:proofErr w:type="gramEnd"/>
            <w:r>
              <w:rPr>
                <w:rFonts w:ascii="宋体" w:hAnsi="宋体" w:hint="eastAsia"/>
                <w:bCs/>
                <w:sz w:val="21"/>
                <w:szCs w:val="21"/>
                <w:lang w:eastAsia="zh-CN"/>
              </w:rPr>
              <w:t>编号（如有）、服务期限、质量要求、安全目标；</w:t>
            </w:r>
          </w:p>
          <w:p w14:paraId="6677ABE3"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b.投标文件组成齐全完整，内容均按规定填写。</w:t>
            </w:r>
          </w:p>
          <w:p w14:paraId="1809FEA8"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（2）投标文件上法定代表人或其授权代理人的签字、投标人的单位章盖章齐全，符合招标文件规定。</w:t>
            </w:r>
          </w:p>
          <w:p w14:paraId="527B28AE"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（3）投标人按照招标文件的规定提供了投标保证金，并符合投标人须知前附表3.4.1项的相关规定。</w:t>
            </w:r>
          </w:p>
          <w:p w14:paraId="59D47726"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（4）投标人法定代表人授权委托代理人签署投标文件的，须提交授权委托书，授权委托书的签字盖章符合招标文件规定。</w:t>
            </w:r>
          </w:p>
          <w:p w14:paraId="46EBC1C6"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（5）投标人法定代表人亲自签署投标文件的，提供了法定代表人身份证明，并符合招标文件的规定。</w:t>
            </w:r>
          </w:p>
          <w:p w14:paraId="5D75A205" w14:textId="77777777" w:rsidR="00DC4CC6" w:rsidRDefault="00000000">
            <w:pPr>
              <w:tabs>
                <w:tab w:val="left" w:pos="3060"/>
              </w:tabs>
              <w:snapToGrid w:val="0"/>
              <w:spacing w:line="320" w:lineRule="exact"/>
              <w:ind w:firstLineChars="100" w:firstLine="210"/>
              <w:rPr>
                <w:rFonts w:ascii="宋体" w:hAnsi="宋体" w:hint="eastAsia"/>
                <w:bCs/>
                <w:sz w:val="21"/>
                <w:szCs w:val="21"/>
                <w:lang w:eastAsia="zh-CN"/>
              </w:rPr>
            </w:pPr>
            <w:r>
              <w:rPr>
                <w:rFonts w:ascii="宋体" w:hAnsi="宋体" w:hint="eastAsia"/>
                <w:bCs/>
                <w:sz w:val="21"/>
                <w:szCs w:val="21"/>
                <w:lang w:eastAsia="zh-CN"/>
              </w:rPr>
              <w:t>（6）投标人未以联合体形式投标。</w:t>
            </w:r>
          </w:p>
          <w:p w14:paraId="04D57289"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（7）投标人未对本项目进行分包。</w:t>
            </w:r>
          </w:p>
          <w:p w14:paraId="0B97A7A6"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（8）同一投标人未提交两个以上不同的投标文件。</w:t>
            </w:r>
          </w:p>
          <w:p w14:paraId="54072F6B"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（9）投标文件第一信封中未出现有关投标报价的内容。</w:t>
            </w:r>
          </w:p>
          <w:p w14:paraId="32B30AD7"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（10）投标文件载明的招标项目完成期限符合招标文件规定。</w:t>
            </w:r>
          </w:p>
          <w:p w14:paraId="19B3B452"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（11）投标文件对招标文件的实质性要求和条件</w:t>
            </w:r>
            <w:proofErr w:type="gramStart"/>
            <w:r>
              <w:rPr>
                <w:rFonts w:ascii="宋体" w:hAnsi="宋体" w:hint="eastAsia"/>
                <w:sz w:val="21"/>
                <w:szCs w:val="21"/>
                <w:lang w:eastAsia="zh-CN"/>
              </w:rPr>
              <w:t>作出</w:t>
            </w:r>
            <w:proofErr w:type="gramEnd"/>
            <w:r>
              <w:rPr>
                <w:rFonts w:ascii="宋体" w:hAnsi="宋体" w:hint="eastAsia"/>
                <w:sz w:val="21"/>
                <w:szCs w:val="21"/>
                <w:lang w:eastAsia="zh-CN"/>
              </w:rPr>
              <w:t>响应。</w:t>
            </w:r>
          </w:p>
          <w:p w14:paraId="1E197BF1"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（12）权利义务符合招标文件规定：</w:t>
            </w:r>
          </w:p>
          <w:p w14:paraId="52B49156"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a.投标人应接受招标文件规定的风险划分原则，未提出新的风险划分办法；</w:t>
            </w:r>
          </w:p>
          <w:p w14:paraId="74386056"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b.投标人未增加发包人的责任范围，或减少投标人义务；</w:t>
            </w:r>
          </w:p>
          <w:p w14:paraId="31D4CA1D"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c.投标人未提出不同的支付办法；</w:t>
            </w:r>
          </w:p>
          <w:p w14:paraId="4B5A9293"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d.投标人对合同纠纷、事故处理办法未提出异议；</w:t>
            </w:r>
          </w:p>
          <w:p w14:paraId="6CB5FBA6"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e.投标人在投标活动中无欺诈行为；</w:t>
            </w:r>
          </w:p>
          <w:p w14:paraId="1C83FEE0" w14:textId="77777777" w:rsidR="00DC4CC6" w:rsidRDefault="00000000">
            <w:pPr>
              <w:tabs>
                <w:tab w:val="left" w:pos="3060"/>
              </w:tabs>
              <w:snapToGrid w:val="0"/>
              <w:spacing w:line="320" w:lineRule="exact"/>
              <w:ind w:firstLineChars="100" w:firstLine="210"/>
              <w:rPr>
                <w:rFonts w:ascii="宋体" w:hAnsi="宋体" w:hint="eastAsia"/>
                <w:sz w:val="21"/>
                <w:szCs w:val="21"/>
                <w:lang w:eastAsia="zh-CN"/>
              </w:rPr>
            </w:pPr>
            <w:r>
              <w:rPr>
                <w:rFonts w:ascii="宋体" w:hAnsi="宋体" w:hint="eastAsia"/>
                <w:sz w:val="21"/>
                <w:szCs w:val="21"/>
                <w:lang w:eastAsia="zh-CN"/>
              </w:rPr>
              <w:t>f.投标人未对合同条款有重要保留。</w:t>
            </w:r>
          </w:p>
          <w:p w14:paraId="0ED59CB0" w14:textId="77777777" w:rsidR="00DC4CC6" w:rsidRDefault="00000000">
            <w:pPr>
              <w:tabs>
                <w:tab w:val="left" w:pos="3060"/>
              </w:tabs>
              <w:snapToGrid w:val="0"/>
              <w:spacing w:line="320" w:lineRule="exact"/>
              <w:rPr>
                <w:rFonts w:ascii="宋体" w:hAnsi="宋体" w:hint="eastAsia"/>
                <w:b/>
                <w:sz w:val="21"/>
                <w:szCs w:val="21"/>
                <w:lang w:eastAsia="zh-CN"/>
              </w:rPr>
            </w:pPr>
            <w:r>
              <w:rPr>
                <w:rFonts w:ascii="宋体" w:hAnsi="宋体" w:hint="eastAsia"/>
                <w:b/>
                <w:sz w:val="21"/>
                <w:szCs w:val="21"/>
                <w:lang w:eastAsia="zh-CN"/>
              </w:rPr>
              <w:t>第二个信封（报价文件）评审标准：</w:t>
            </w:r>
          </w:p>
          <w:p w14:paraId="33E8C017"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lastRenderedPageBreak/>
              <w:t>（1）投标文件按照招标文件规定的格式、内容填写，字迹清晰可辨，内容齐全完整。</w:t>
            </w:r>
          </w:p>
          <w:p w14:paraId="031DF605"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a.</w:t>
            </w:r>
            <w:proofErr w:type="gramStart"/>
            <w:r>
              <w:rPr>
                <w:rFonts w:ascii="宋体" w:hAnsi="宋体" w:hint="eastAsia"/>
                <w:bCs/>
                <w:sz w:val="21"/>
                <w:szCs w:val="21"/>
                <w:lang w:eastAsia="zh-CN"/>
              </w:rPr>
              <w:t>投标函按招标文件</w:t>
            </w:r>
            <w:proofErr w:type="gramEnd"/>
            <w:r>
              <w:rPr>
                <w:rFonts w:ascii="宋体" w:hAnsi="宋体" w:hint="eastAsia"/>
                <w:bCs/>
                <w:sz w:val="21"/>
                <w:szCs w:val="21"/>
                <w:lang w:eastAsia="zh-CN"/>
              </w:rPr>
              <w:t>规定填报了项目名称、</w:t>
            </w:r>
            <w:proofErr w:type="gramStart"/>
            <w:r>
              <w:rPr>
                <w:rFonts w:ascii="宋体" w:hAnsi="宋体" w:hint="eastAsia"/>
                <w:bCs/>
                <w:sz w:val="21"/>
                <w:szCs w:val="21"/>
                <w:lang w:eastAsia="zh-CN"/>
              </w:rPr>
              <w:t>补遗书</w:t>
            </w:r>
            <w:proofErr w:type="gramEnd"/>
            <w:r>
              <w:rPr>
                <w:rFonts w:ascii="宋体" w:hAnsi="宋体" w:hint="eastAsia"/>
                <w:bCs/>
                <w:sz w:val="21"/>
                <w:szCs w:val="21"/>
                <w:lang w:eastAsia="zh-CN"/>
              </w:rPr>
              <w:t>编号（如有）、投标价（包括大写金额和小写金额）；</w:t>
            </w:r>
          </w:p>
          <w:p w14:paraId="2F73D21E"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b.项目服务清单说明文字与招标文件规定一致，未进行实质性修改和删减；</w:t>
            </w:r>
          </w:p>
          <w:p w14:paraId="09509A80"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c．投标文件组成齐全完整，内容均按规定填写。</w:t>
            </w:r>
          </w:p>
          <w:p w14:paraId="7443E38F"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（2）投标文件上法定代表人或其授权代理人的签字、投标人的单位章盖章齐全，符合招标文件规定。</w:t>
            </w:r>
          </w:p>
          <w:p w14:paraId="6B7DD497"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（3）</w:t>
            </w:r>
            <w:r>
              <w:rPr>
                <w:rFonts w:ascii="宋体" w:hAnsi="宋体" w:hint="eastAsia"/>
                <w:color w:val="000000" w:themeColor="text1"/>
                <w:sz w:val="21"/>
                <w:szCs w:val="21"/>
                <w:lang w:eastAsia="zh-CN"/>
              </w:rPr>
              <w:t>投标报价未超过招标文件设定的最高投标限价</w:t>
            </w:r>
            <w:r>
              <w:rPr>
                <w:rFonts w:ascii="宋体" w:hAnsi="宋体" w:hint="eastAsia"/>
                <w:sz w:val="21"/>
                <w:szCs w:val="21"/>
                <w:lang w:eastAsia="zh-CN"/>
              </w:rPr>
              <w:t>，分项报价未超过招标文件设定的分项最高投标限价</w:t>
            </w:r>
            <w:r>
              <w:rPr>
                <w:rFonts w:ascii="宋体" w:hAnsi="宋体" w:hint="eastAsia"/>
                <w:bCs/>
                <w:sz w:val="21"/>
                <w:szCs w:val="21"/>
                <w:lang w:eastAsia="zh-CN"/>
              </w:rPr>
              <w:t>。</w:t>
            </w:r>
          </w:p>
          <w:p w14:paraId="55519792"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（4）投标报价大写金额能够确定具体数值。</w:t>
            </w:r>
          </w:p>
          <w:p w14:paraId="3630997A"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（5）同一投标人未提交两个以上不同的投标报价。</w:t>
            </w:r>
          </w:p>
          <w:p w14:paraId="017CA435" w14:textId="77777777" w:rsidR="00DC4CC6" w:rsidRDefault="00000000">
            <w:pPr>
              <w:tabs>
                <w:tab w:val="left" w:pos="3060"/>
              </w:tabs>
              <w:snapToGrid w:val="0"/>
              <w:spacing w:line="320" w:lineRule="exact"/>
              <w:ind w:firstLineChars="98" w:firstLine="206"/>
              <w:rPr>
                <w:rFonts w:ascii="宋体" w:hAnsi="宋体" w:hint="eastAsia"/>
                <w:bCs/>
                <w:sz w:val="21"/>
                <w:szCs w:val="21"/>
                <w:lang w:eastAsia="zh-CN"/>
              </w:rPr>
            </w:pPr>
            <w:r>
              <w:rPr>
                <w:rFonts w:ascii="宋体" w:hAnsi="宋体" w:hint="eastAsia"/>
                <w:bCs/>
                <w:sz w:val="21"/>
                <w:szCs w:val="21"/>
                <w:lang w:eastAsia="zh-CN"/>
              </w:rPr>
              <w:t>（6）项目服务清单表中投标报价与投标函中投标报价大写金额一致。</w:t>
            </w:r>
          </w:p>
          <w:p w14:paraId="25B4324A" w14:textId="77777777" w:rsidR="00DC4CC6" w:rsidRDefault="00000000">
            <w:pPr>
              <w:tabs>
                <w:tab w:val="left" w:pos="3060"/>
              </w:tabs>
              <w:snapToGrid w:val="0"/>
              <w:spacing w:line="320" w:lineRule="exact"/>
              <w:ind w:firstLineChars="98" w:firstLine="206"/>
              <w:rPr>
                <w:rFonts w:ascii="宋体" w:hAnsi="宋体" w:hint="eastAsia"/>
                <w:sz w:val="21"/>
                <w:szCs w:val="21"/>
                <w:lang w:eastAsia="zh-CN"/>
              </w:rPr>
            </w:pPr>
            <w:r>
              <w:rPr>
                <w:rFonts w:ascii="宋体" w:hAnsi="宋体" w:hint="eastAsia"/>
                <w:bCs/>
                <w:sz w:val="21"/>
                <w:szCs w:val="21"/>
                <w:lang w:eastAsia="zh-CN"/>
              </w:rPr>
              <w:t>（7）投标人未提交调价函。</w:t>
            </w:r>
          </w:p>
        </w:tc>
      </w:tr>
      <w:tr w:rsidR="00DC4CC6" w14:paraId="1258B040" w14:textId="77777777">
        <w:trPr>
          <w:gridAfter w:val="1"/>
          <w:wAfter w:w="7" w:type="pct"/>
          <w:trHeight w:val="2285"/>
        </w:trPr>
        <w:tc>
          <w:tcPr>
            <w:tcW w:w="424" w:type="pct"/>
            <w:vAlign w:val="center"/>
          </w:tcPr>
          <w:p w14:paraId="6D149F9A"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2.1.2</w:t>
            </w:r>
          </w:p>
        </w:tc>
        <w:tc>
          <w:tcPr>
            <w:tcW w:w="785" w:type="pct"/>
            <w:vAlign w:val="center"/>
          </w:tcPr>
          <w:p w14:paraId="4B3BB9F6" w14:textId="77777777" w:rsidR="00DC4CC6" w:rsidRDefault="00000000">
            <w:pPr>
              <w:snapToGrid w:val="0"/>
              <w:spacing w:line="320" w:lineRule="exact"/>
              <w:jc w:val="center"/>
              <w:rPr>
                <w:rFonts w:ascii="宋体" w:hAnsi="宋体" w:hint="eastAsia"/>
                <w:sz w:val="21"/>
                <w:szCs w:val="21"/>
              </w:rPr>
            </w:pPr>
            <w:proofErr w:type="spellStart"/>
            <w:r>
              <w:rPr>
                <w:rFonts w:ascii="宋体" w:hAnsi="宋体" w:hint="eastAsia"/>
                <w:sz w:val="21"/>
                <w:szCs w:val="21"/>
              </w:rPr>
              <w:t>资格评审标准</w:t>
            </w:r>
            <w:proofErr w:type="spellEnd"/>
          </w:p>
        </w:tc>
        <w:tc>
          <w:tcPr>
            <w:tcW w:w="3782" w:type="pct"/>
          </w:tcPr>
          <w:p w14:paraId="4D5A00E3" w14:textId="77777777" w:rsidR="00DC4CC6" w:rsidRDefault="00000000">
            <w:pPr>
              <w:tabs>
                <w:tab w:val="left" w:pos="3060"/>
              </w:tabs>
              <w:snapToGrid w:val="0"/>
              <w:spacing w:line="320" w:lineRule="exact"/>
              <w:rPr>
                <w:rFonts w:ascii="宋体" w:hAnsi="宋体" w:hint="eastAsia"/>
                <w:sz w:val="21"/>
                <w:szCs w:val="21"/>
                <w:lang w:eastAsia="zh-CN"/>
              </w:rPr>
            </w:pPr>
            <w:r>
              <w:rPr>
                <w:rFonts w:ascii="宋体" w:hAnsi="宋体" w:hint="eastAsia"/>
                <w:sz w:val="21"/>
                <w:szCs w:val="21"/>
                <w:lang w:eastAsia="zh-CN"/>
              </w:rPr>
              <w:t>（1）投标人具备有效的营业执照、劳务派遣经营许可证和基本账户开户许可证或基本存款账户信息；</w:t>
            </w:r>
          </w:p>
          <w:p w14:paraId="10E0DB3C" w14:textId="77777777" w:rsidR="00DC4CC6" w:rsidRDefault="00000000">
            <w:pPr>
              <w:tabs>
                <w:tab w:val="left" w:pos="3060"/>
              </w:tabs>
              <w:snapToGrid w:val="0"/>
              <w:spacing w:line="320" w:lineRule="exact"/>
              <w:rPr>
                <w:rFonts w:ascii="宋体" w:hAnsi="宋体" w:hint="eastAsia"/>
                <w:sz w:val="21"/>
                <w:szCs w:val="21"/>
                <w:lang w:eastAsia="zh-CN"/>
              </w:rPr>
            </w:pPr>
            <w:r>
              <w:rPr>
                <w:rFonts w:ascii="宋体" w:hAnsi="宋体" w:hint="eastAsia"/>
                <w:sz w:val="21"/>
                <w:szCs w:val="21"/>
                <w:lang w:eastAsia="zh-CN"/>
              </w:rPr>
              <w:t>（2）投标人的资质等级符合招标文件规定；</w:t>
            </w:r>
          </w:p>
          <w:p w14:paraId="1D474D50" w14:textId="77777777" w:rsidR="00DC4CC6" w:rsidRDefault="00000000">
            <w:pPr>
              <w:tabs>
                <w:tab w:val="left" w:pos="3060"/>
              </w:tabs>
              <w:snapToGrid w:val="0"/>
              <w:spacing w:line="320" w:lineRule="exact"/>
              <w:rPr>
                <w:rFonts w:ascii="宋体" w:hAnsi="宋体" w:hint="eastAsia"/>
                <w:sz w:val="21"/>
                <w:szCs w:val="21"/>
                <w:lang w:eastAsia="zh-CN"/>
              </w:rPr>
            </w:pPr>
            <w:r>
              <w:rPr>
                <w:rFonts w:ascii="宋体" w:hAnsi="宋体" w:hint="eastAsia"/>
                <w:sz w:val="21"/>
                <w:szCs w:val="21"/>
                <w:lang w:eastAsia="zh-CN"/>
              </w:rPr>
              <w:t>（3）投标人的类似项目业绩符合招标文件规定；</w:t>
            </w:r>
          </w:p>
          <w:p w14:paraId="536DB899" w14:textId="77777777" w:rsidR="00DC4CC6" w:rsidRDefault="00000000">
            <w:pPr>
              <w:tabs>
                <w:tab w:val="left" w:pos="3060"/>
              </w:tabs>
              <w:snapToGrid w:val="0"/>
              <w:spacing w:line="320" w:lineRule="exact"/>
              <w:rPr>
                <w:rFonts w:ascii="宋体" w:hAnsi="宋体" w:hint="eastAsia"/>
                <w:sz w:val="21"/>
                <w:szCs w:val="21"/>
                <w:lang w:eastAsia="zh-CN"/>
              </w:rPr>
            </w:pPr>
            <w:r>
              <w:rPr>
                <w:rFonts w:ascii="宋体" w:hAnsi="宋体" w:hint="eastAsia"/>
                <w:sz w:val="21"/>
                <w:szCs w:val="21"/>
                <w:lang w:eastAsia="zh-CN"/>
              </w:rPr>
              <w:t>（4）投标人的信誉符合招标文件规定；</w:t>
            </w:r>
          </w:p>
          <w:p w14:paraId="334FAAD0" w14:textId="77777777" w:rsidR="00DC4CC6" w:rsidRDefault="00000000">
            <w:pPr>
              <w:tabs>
                <w:tab w:val="left" w:pos="3060"/>
              </w:tabs>
              <w:snapToGrid w:val="0"/>
              <w:spacing w:line="320" w:lineRule="exact"/>
              <w:rPr>
                <w:rFonts w:ascii="宋体" w:hAnsi="宋体" w:hint="eastAsia"/>
                <w:sz w:val="21"/>
                <w:szCs w:val="21"/>
                <w:lang w:eastAsia="zh-CN"/>
              </w:rPr>
            </w:pPr>
            <w:r>
              <w:rPr>
                <w:rFonts w:ascii="宋体" w:hAnsi="宋体" w:hint="eastAsia"/>
                <w:sz w:val="21"/>
                <w:szCs w:val="21"/>
                <w:lang w:eastAsia="zh-CN"/>
              </w:rPr>
              <w:t>（5）投标人不存在第二章“投标人须知”1.4.3项或第1.4.4项规定的任何一种情形。</w:t>
            </w:r>
          </w:p>
        </w:tc>
      </w:tr>
      <w:tr w:rsidR="00DC4CC6" w14:paraId="4A6D8C0B" w14:textId="77777777">
        <w:trPr>
          <w:gridAfter w:val="1"/>
          <w:wAfter w:w="7" w:type="pct"/>
        </w:trPr>
        <w:tc>
          <w:tcPr>
            <w:tcW w:w="424" w:type="pct"/>
            <w:vAlign w:val="center"/>
          </w:tcPr>
          <w:p w14:paraId="6F6E540D"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2.2.1</w:t>
            </w:r>
          </w:p>
        </w:tc>
        <w:tc>
          <w:tcPr>
            <w:tcW w:w="785" w:type="pct"/>
            <w:vAlign w:val="center"/>
          </w:tcPr>
          <w:p w14:paraId="769B5787"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分值构成（总分100分）</w:t>
            </w:r>
          </w:p>
        </w:tc>
        <w:tc>
          <w:tcPr>
            <w:tcW w:w="3782" w:type="pct"/>
            <w:vAlign w:val="center"/>
          </w:tcPr>
          <w:p w14:paraId="4079C9F5" w14:textId="77777777" w:rsidR="00DC4CC6" w:rsidRDefault="00000000">
            <w:pPr>
              <w:snapToGrid w:val="0"/>
              <w:spacing w:line="320" w:lineRule="exact"/>
              <w:rPr>
                <w:rFonts w:ascii="宋体" w:hAnsi="宋体" w:hint="eastAsia"/>
                <w:b/>
                <w:sz w:val="21"/>
                <w:szCs w:val="21"/>
                <w:lang w:eastAsia="zh-CN"/>
              </w:rPr>
            </w:pPr>
            <w:r>
              <w:rPr>
                <w:rFonts w:ascii="宋体" w:hAnsi="宋体" w:hint="eastAsia"/>
                <w:b/>
                <w:sz w:val="21"/>
                <w:szCs w:val="21"/>
                <w:lang w:eastAsia="zh-CN"/>
              </w:rPr>
              <w:t>第一个信封（商务及技术文件）评分分值构成：</w:t>
            </w:r>
          </w:p>
          <w:p w14:paraId="1B4595D8" w14:textId="77777777" w:rsidR="00DC4CC6" w:rsidRDefault="00000000">
            <w:pPr>
              <w:snapToGrid w:val="0"/>
              <w:spacing w:line="320" w:lineRule="exact"/>
              <w:rPr>
                <w:rFonts w:ascii="宋体" w:hAnsi="宋体" w:hint="eastAsia"/>
                <w:bCs/>
                <w:sz w:val="21"/>
                <w:szCs w:val="21"/>
                <w:lang w:eastAsia="zh-CN"/>
              </w:rPr>
            </w:pPr>
            <w:r>
              <w:rPr>
                <w:rFonts w:ascii="宋体" w:hAnsi="宋体" w:hint="eastAsia"/>
                <w:bCs/>
                <w:sz w:val="21"/>
                <w:szCs w:val="21"/>
                <w:lang w:eastAsia="zh-CN"/>
              </w:rPr>
              <w:t>企业业绩：</w:t>
            </w:r>
            <w:r>
              <w:rPr>
                <w:rFonts w:ascii="宋体" w:hAnsi="宋体" w:hint="eastAsia"/>
                <w:bCs/>
                <w:sz w:val="21"/>
                <w:szCs w:val="21"/>
                <w:u w:val="single"/>
                <w:lang w:eastAsia="zh-CN"/>
              </w:rPr>
              <w:t>20</w:t>
            </w:r>
            <w:r>
              <w:rPr>
                <w:rFonts w:ascii="宋体" w:hAnsi="宋体" w:hint="eastAsia"/>
                <w:bCs/>
                <w:sz w:val="21"/>
                <w:szCs w:val="21"/>
                <w:lang w:eastAsia="zh-CN"/>
              </w:rPr>
              <w:t>分</w:t>
            </w:r>
          </w:p>
          <w:p w14:paraId="57925124" w14:textId="77777777" w:rsidR="00DC4CC6" w:rsidRDefault="00000000">
            <w:pPr>
              <w:snapToGrid w:val="0"/>
              <w:spacing w:line="320" w:lineRule="exact"/>
              <w:rPr>
                <w:rFonts w:ascii="宋体" w:hAnsi="宋体" w:hint="eastAsia"/>
                <w:bCs/>
                <w:sz w:val="21"/>
                <w:szCs w:val="21"/>
                <w:lang w:eastAsia="zh-CN"/>
              </w:rPr>
            </w:pPr>
            <w:r>
              <w:rPr>
                <w:rFonts w:ascii="宋体" w:hAnsi="宋体" w:hint="eastAsia"/>
                <w:bCs/>
                <w:sz w:val="21"/>
                <w:szCs w:val="21"/>
                <w:lang w:eastAsia="zh-CN"/>
              </w:rPr>
              <w:t>服务方案：</w:t>
            </w:r>
            <w:r>
              <w:rPr>
                <w:rFonts w:ascii="宋体" w:hAnsi="宋体" w:hint="eastAsia"/>
                <w:bCs/>
                <w:sz w:val="21"/>
                <w:szCs w:val="21"/>
                <w:u w:val="single"/>
                <w:lang w:eastAsia="zh-CN"/>
              </w:rPr>
              <w:t>50</w:t>
            </w:r>
            <w:r>
              <w:rPr>
                <w:rFonts w:ascii="宋体" w:hAnsi="宋体" w:hint="eastAsia"/>
                <w:bCs/>
                <w:sz w:val="21"/>
                <w:szCs w:val="21"/>
                <w:lang w:eastAsia="zh-CN"/>
              </w:rPr>
              <w:t>分</w:t>
            </w:r>
          </w:p>
          <w:p w14:paraId="233FAB78" w14:textId="77777777" w:rsidR="00DC4CC6" w:rsidRDefault="00000000">
            <w:pPr>
              <w:snapToGrid w:val="0"/>
              <w:spacing w:line="320" w:lineRule="exact"/>
              <w:rPr>
                <w:rFonts w:ascii="宋体" w:hAnsi="宋体" w:hint="eastAsia"/>
                <w:b/>
                <w:sz w:val="21"/>
                <w:szCs w:val="21"/>
                <w:lang w:eastAsia="zh-CN"/>
              </w:rPr>
            </w:pPr>
            <w:r>
              <w:rPr>
                <w:rFonts w:ascii="宋体" w:hAnsi="宋体" w:hint="eastAsia"/>
                <w:b/>
                <w:sz w:val="21"/>
                <w:szCs w:val="21"/>
                <w:lang w:eastAsia="zh-CN"/>
              </w:rPr>
              <w:t>第二个信封（报价文件）评分分值构成：</w:t>
            </w:r>
          </w:p>
          <w:p w14:paraId="5CA1E8D1" w14:textId="77777777" w:rsidR="00DC4CC6" w:rsidRDefault="00000000">
            <w:pPr>
              <w:snapToGrid w:val="0"/>
              <w:spacing w:line="320" w:lineRule="exact"/>
              <w:rPr>
                <w:rFonts w:ascii="宋体" w:hAnsi="宋体" w:hint="eastAsia"/>
                <w:b/>
                <w:sz w:val="21"/>
                <w:szCs w:val="21"/>
              </w:rPr>
            </w:pPr>
            <w:r>
              <w:rPr>
                <w:rFonts w:ascii="宋体" w:hAnsi="宋体" w:hint="eastAsia"/>
                <w:bCs/>
                <w:sz w:val="21"/>
                <w:szCs w:val="21"/>
              </w:rPr>
              <w:t>评标价：</w:t>
            </w:r>
            <w:r>
              <w:rPr>
                <w:rFonts w:ascii="宋体" w:hAnsi="宋体" w:hint="eastAsia"/>
                <w:bCs/>
                <w:sz w:val="21"/>
                <w:szCs w:val="21"/>
                <w:u w:val="single"/>
                <w:lang w:eastAsia="zh-CN"/>
              </w:rPr>
              <w:t>3</w:t>
            </w:r>
            <w:r>
              <w:rPr>
                <w:rFonts w:ascii="宋体" w:hAnsi="宋体" w:hint="eastAsia"/>
                <w:bCs/>
                <w:sz w:val="21"/>
                <w:szCs w:val="21"/>
                <w:u w:val="single"/>
              </w:rPr>
              <w:t>0</w:t>
            </w:r>
            <w:r>
              <w:rPr>
                <w:rFonts w:ascii="宋体" w:hAnsi="宋体" w:hint="eastAsia"/>
                <w:bCs/>
                <w:sz w:val="21"/>
                <w:szCs w:val="21"/>
              </w:rPr>
              <w:t>分</w:t>
            </w:r>
          </w:p>
        </w:tc>
      </w:tr>
      <w:tr w:rsidR="00DC4CC6" w14:paraId="4BC8E0DB" w14:textId="77777777">
        <w:trPr>
          <w:gridAfter w:val="1"/>
          <w:wAfter w:w="7" w:type="pct"/>
          <w:trHeight w:val="5239"/>
        </w:trPr>
        <w:tc>
          <w:tcPr>
            <w:tcW w:w="424" w:type="pct"/>
            <w:vAlign w:val="center"/>
          </w:tcPr>
          <w:p w14:paraId="67A24DF9"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lastRenderedPageBreak/>
              <w:t>2.2.2</w:t>
            </w:r>
          </w:p>
        </w:tc>
        <w:tc>
          <w:tcPr>
            <w:tcW w:w="785" w:type="pct"/>
            <w:vAlign w:val="center"/>
          </w:tcPr>
          <w:p w14:paraId="58962A57" w14:textId="77777777" w:rsidR="00DC4CC6" w:rsidRDefault="00000000">
            <w:pPr>
              <w:snapToGrid w:val="0"/>
              <w:spacing w:line="320" w:lineRule="exact"/>
              <w:jc w:val="center"/>
              <w:rPr>
                <w:rFonts w:ascii="宋体" w:hAnsi="宋体" w:hint="eastAsia"/>
                <w:sz w:val="21"/>
                <w:szCs w:val="21"/>
              </w:rPr>
            </w:pPr>
            <w:proofErr w:type="spellStart"/>
            <w:r>
              <w:rPr>
                <w:rFonts w:ascii="宋体" w:hAnsi="宋体" w:hint="eastAsia"/>
                <w:sz w:val="21"/>
                <w:szCs w:val="21"/>
              </w:rPr>
              <w:t>评标基准价计算方法</w:t>
            </w:r>
            <w:proofErr w:type="spellEnd"/>
          </w:p>
        </w:tc>
        <w:tc>
          <w:tcPr>
            <w:tcW w:w="3782" w:type="pct"/>
            <w:vAlign w:val="center"/>
          </w:tcPr>
          <w:p w14:paraId="13E32021" w14:textId="77777777" w:rsidR="00DC4CC6" w:rsidRDefault="00000000">
            <w:pPr>
              <w:snapToGrid w:val="0"/>
              <w:spacing w:line="320" w:lineRule="exact"/>
              <w:ind w:right="113"/>
              <w:rPr>
                <w:rFonts w:ascii="宋体" w:hAnsi="宋体" w:hint="eastAsia"/>
                <w:sz w:val="21"/>
                <w:szCs w:val="21"/>
                <w:lang w:eastAsia="zh-CN"/>
              </w:rPr>
            </w:pPr>
            <w:r>
              <w:rPr>
                <w:rFonts w:ascii="宋体" w:hAnsi="宋体" w:hint="eastAsia"/>
                <w:b/>
                <w:bCs/>
                <w:sz w:val="21"/>
                <w:szCs w:val="21"/>
                <w:lang w:eastAsia="zh-CN"/>
              </w:rPr>
              <w:t>评标基准价的计算</w:t>
            </w:r>
            <w:r>
              <w:rPr>
                <w:rFonts w:ascii="宋体" w:hAnsi="宋体" w:hint="eastAsia"/>
                <w:sz w:val="21"/>
                <w:szCs w:val="21"/>
                <w:lang w:eastAsia="zh-CN"/>
              </w:rPr>
              <w:t>：</w:t>
            </w:r>
          </w:p>
          <w:p w14:paraId="0B544146"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在第二个信封开标现场，招标人当场计算并宣布评标基准价。</w:t>
            </w:r>
          </w:p>
          <w:p w14:paraId="3A58BF25"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(1)评标价的确定：</w:t>
            </w:r>
          </w:p>
          <w:p w14:paraId="79A9C86D"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评标价=投标</w:t>
            </w:r>
            <w:proofErr w:type="gramStart"/>
            <w:r>
              <w:rPr>
                <w:rFonts w:ascii="宋体" w:hAnsi="宋体" w:hint="eastAsia"/>
                <w:sz w:val="21"/>
                <w:szCs w:val="21"/>
                <w:lang w:eastAsia="zh-CN"/>
              </w:rPr>
              <w:t>函文字</w:t>
            </w:r>
            <w:proofErr w:type="gramEnd"/>
            <w:r>
              <w:rPr>
                <w:rFonts w:ascii="宋体" w:hAnsi="宋体" w:hint="eastAsia"/>
                <w:sz w:val="21"/>
                <w:szCs w:val="21"/>
                <w:lang w:eastAsia="zh-CN"/>
              </w:rPr>
              <w:t>报价</w:t>
            </w:r>
          </w:p>
          <w:p w14:paraId="017B0393"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(2)评标价平均值的计算：</w:t>
            </w:r>
          </w:p>
          <w:p w14:paraId="6744C92F"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除按第二章“投标人须知”第5.2.4项规定开标现场被宣布为不进入评标基准价计算的投标报价之外，所有投标人评标价去掉一个最高值和一个最低值后的算术平均值即为评标价平均值（如果参与评标价平均值计算的有效投标人少于5家时，则计算评标价平均值时不去掉最高值和最低值）。</w:t>
            </w:r>
          </w:p>
          <w:p w14:paraId="54E7056A"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(3)评标基准价的确定：</w:t>
            </w:r>
          </w:p>
          <w:p w14:paraId="3DC783AE" w14:textId="77777777" w:rsidR="00DC4CC6" w:rsidRDefault="00000000">
            <w:pPr>
              <w:snapToGrid w:val="0"/>
              <w:spacing w:line="320" w:lineRule="exact"/>
              <w:ind w:right="113" w:firstLineChars="203" w:firstLine="426"/>
              <w:rPr>
                <w:rFonts w:ascii="宋体" w:hAnsi="宋体" w:hint="eastAsia"/>
                <w:sz w:val="21"/>
                <w:szCs w:val="21"/>
                <w:lang w:eastAsia="zh-CN"/>
              </w:rPr>
            </w:pPr>
            <w:r>
              <w:rPr>
                <w:rFonts w:ascii="宋体" w:hAnsi="宋体" w:hint="eastAsia"/>
                <w:sz w:val="21"/>
                <w:szCs w:val="21"/>
                <w:lang w:eastAsia="zh-CN"/>
              </w:rPr>
              <w:t>评标价平均值直接作为评标基准价（评标基准价保留小数点后两位，小数点后第三位四舍五入）。</w:t>
            </w:r>
          </w:p>
          <w:p w14:paraId="2A1391B0" w14:textId="77777777" w:rsidR="00DC4CC6" w:rsidRDefault="00000000">
            <w:pPr>
              <w:snapToGrid w:val="0"/>
              <w:spacing w:line="320" w:lineRule="exact"/>
              <w:ind w:firstLineChars="200" w:firstLine="420"/>
              <w:rPr>
                <w:rFonts w:ascii="宋体" w:hAnsi="宋体" w:hint="eastAsia"/>
                <w:sz w:val="21"/>
                <w:szCs w:val="21"/>
                <w:lang w:eastAsia="zh-CN"/>
              </w:rPr>
            </w:pPr>
            <w:r>
              <w:rPr>
                <w:rFonts w:ascii="宋体" w:hAnsi="宋体" w:hint="eastAsia"/>
                <w:sz w:val="21"/>
                <w:szCs w:val="21"/>
                <w:lang w:eastAsia="zh-CN"/>
              </w:rPr>
              <w:t>在评标过程中，评标委员会应对招标人计算的评标基准价进行复核，存在计算错误的应予以修正并在评标报告中</w:t>
            </w:r>
            <w:proofErr w:type="gramStart"/>
            <w:r>
              <w:rPr>
                <w:rFonts w:ascii="宋体" w:hAnsi="宋体" w:hint="eastAsia"/>
                <w:sz w:val="21"/>
                <w:szCs w:val="21"/>
                <w:lang w:eastAsia="zh-CN"/>
              </w:rPr>
              <w:t>作出</w:t>
            </w:r>
            <w:proofErr w:type="gramEnd"/>
            <w:r>
              <w:rPr>
                <w:rFonts w:ascii="宋体" w:hAnsi="宋体" w:hint="eastAsia"/>
                <w:sz w:val="21"/>
                <w:szCs w:val="21"/>
                <w:lang w:eastAsia="zh-CN"/>
              </w:rPr>
              <w:t>说明。除此之外，评标基准价在整个评标期间保持不变，不随任何因素发生变化。</w:t>
            </w:r>
          </w:p>
        </w:tc>
      </w:tr>
      <w:tr w:rsidR="00DC4CC6" w14:paraId="2CF611C1" w14:textId="77777777">
        <w:trPr>
          <w:gridAfter w:val="1"/>
          <w:wAfter w:w="7" w:type="pct"/>
        </w:trPr>
        <w:tc>
          <w:tcPr>
            <w:tcW w:w="424" w:type="pct"/>
            <w:vAlign w:val="center"/>
          </w:tcPr>
          <w:p w14:paraId="74671C2E"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2.2.3</w:t>
            </w:r>
          </w:p>
        </w:tc>
        <w:tc>
          <w:tcPr>
            <w:tcW w:w="785" w:type="pct"/>
            <w:vAlign w:val="center"/>
          </w:tcPr>
          <w:p w14:paraId="32B0FCC2" w14:textId="77777777" w:rsidR="00DC4CC6" w:rsidRDefault="00000000">
            <w:pPr>
              <w:snapToGrid w:val="0"/>
              <w:spacing w:line="320" w:lineRule="exact"/>
              <w:jc w:val="center"/>
              <w:rPr>
                <w:rFonts w:ascii="宋体" w:hAnsi="宋体" w:hint="eastAsia"/>
                <w:sz w:val="21"/>
                <w:szCs w:val="21"/>
                <w:lang w:eastAsia="zh-CN"/>
              </w:rPr>
            </w:pPr>
            <w:r>
              <w:rPr>
                <w:rFonts w:ascii="宋体" w:hAnsi="宋体" w:hint="eastAsia"/>
                <w:sz w:val="21"/>
                <w:szCs w:val="21"/>
                <w:lang w:eastAsia="zh-CN"/>
              </w:rPr>
              <w:t>评标价的偏差率计算公式</w:t>
            </w:r>
          </w:p>
        </w:tc>
        <w:tc>
          <w:tcPr>
            <w:tcW w:w="3782" w:type="pct"/>
            <w:vAlign w:val="center"/>
          </w:tcPr>
          <w:p w14:paraId="4ADD759E" w14:textId="77777777" w:rsidR="00DC4CC6" w:rsidRDefault="00000000">
            <w:pPr>
              <w:snapToGrid w:val="0"/>
              <w:spacing w:line="320" w:lineRule="exact"/>
              <w:jc w:val="both"/>
              <w:rPr>
                <w:rFonts w:ascii="宋体" w:hAnsi="宋体" w:hint="eastAsia"/>
                <w:sz w:val="21"/>
                <w:szCs w:val="21"/>
                <w:lang w:eastAsia="zh-CN"/>
              </w:rPr>
            </w:pPr>
            <w:r>
              <w:rPr>
                <w:rFonts w:ascii="宋体" w:hAnsi="宋体" w:hint="eastAsia"/>
                <w:sz w:val="21"/>
                <w:szCs w:val="21"/>
                <w:lang w:eastAsia="zh-CN"/>
              </w:rPr>
              <w:t>/</w:t>
            </w:r>
          </w:p>
        </w:tc>
      </w:tr>
      <w:tr w:rsidR="00DC4CC6" w14:paraId="104AD501" w14:textId="77777777">
        <w:trPr>
          <w:gridAfter w:val="1"/>
          <w:wAfter w:w="7" w:type="pct"/>
          <w:trHeight w:val="4225"/>
        </w:trPr>
        <w:tc>
          <w:tcPr>
            <w:tcW w:w="424" w:type="pct"/>
            <w:vAlign w:val="center"/>
          </w:tcPr>
          <w:p w14:paraId="7713ED68" w14:textId="77777777" w:rsidR="00DC4CC6" w:rsidRDefault="00000000">
            <w:pPr>
              <w:snapToGrid w:val="0"/>
              <w:spacing w:line="320" w:lineRule="exact"/>
              <w:jc w:val="center"/>
              <w:rPr>
                <w:rFonts w:ascii="宋体" w:hAnsi="宋体" w:hint="eastAsia"/>
                <w:sz w:val="21"/>
                <w:szCs w:val="21"/>
              </w:rPr>
            </w:pPr>
            <w:r>
              <w:rPr>
                <w:rFonts w:ascii="宋体" w:hAnsi="宋体" w:hint="eastAsia"/>
                <w:sz w:val="21"/>
                <w:szCs w:val="21"/>
              </w:rPr>
              <w:t>3.6.1</w:t>
            </w:r>
          </w:p>
        </w:tc>
        <w:tc>
          <w:tcPr>
            <w:tcW w:w="785" w:type="pct"/>
            <w:vAlign w:val="center"/>
          </w:tcPr>
          <w:p w14:paraId="528795E2" w14:textId="77777777" w:rsidR="00DC4CC6" w:rsidRDefault="00000000">
            <w:pPr>
              <w:adjustRightInd w:val="0"/>
              <w:snapToGrid w:val="0"/>
              <w:spacing w:line="320" w:lineRule="exact"/>
              <w:jc w:val="center"/>
              <w:rPr>
                <w:rFonts w:ascii="宋体" w:hAnsi="宋体" w:hint="eastAsia"/>
                <w:sz w:val="21"/>
                <w:szCs w:val="21"/>
              </w:rPr>
            </w:pPr>
            <w:proofErr w:type="spellStart"/>
            <w:r>
              <w:rPr>
                <w:rFonts w:ascii="宋体" w:hAnsi="宋体" w:hint="eastAsia"/>
                <w:sz w:val="21"/>
                <w:szCs w:val="21"/>
              </w:rPr>
              <w:t>信息</w:t>
            </w:r>
            <w:proofErr w:type="spellEnd"/>
          </w:p>
          <w:p w14:paraId="368DD68B" w14:textId="77777777" w:rsidR="00DC4CC6" w:rsidRDefault="00000000">
            <w:pPr>
              <w:adjustRightInd w:val="0"/>
              <w:snapToGrid w:val="0"/>
              <w:spacing w:line="320" w:lineRule="exact"/>
              <w:jc w:val="center"/>
              <w:rPr>
                <w:rFonts w:ascii="宋体" w:hAnsi="宋体" w:hint="eastAsia"/>
                <w:sz w:val="21"/>
                <w:szCs w:val="21"/>
              </w:rPr>
            </w:pPr>
            <w:proofErr w:type="spellStart"/>
            <w:r>
              <w:rPr>
                <w:rFonts w:ascii="宋体" w:hAnsi="宋体" w:hint="eastAsia"/>
                <w:sz w:val="21"/>
                <w:szCs w:val="21"/>
              </w:rPr>
              <w:t>查询</w:t>
            </w:r>
            <w:proofErr w:type="spellEnd"/>
          </w:p>
        </w:tc>
        <w:tc>
          <w:tcPr>
            <w:tcW w:w="3782" w:type="pct"/>
            <w:vAlign w:val="center"/>
          </w:tcPr>
          <w:p w14:paraId="7A6C6B5C" w14:textId="77777777" w:rsidR="00DC4CC6" w:rsidRDefault="00000000">
            <w:pPr>
              <w:autoSpaceDE w:val="0"/>
              <w:autoSpaceDN w:val="0"/>
              <w:snapToGrid w:val="0"/>
              <w:spacing w:line="320" w:lineRule="exact"/>
              <w:rPr>
                <w:rFonts w:ascii="宋体" w:hAnsi="宋体" w:hint="eastAsia"/>
                <w:sz w:val="21"/>
                <w:szCs w:val="21"/>
                <w:lang w:eastAsia="zh-CN"/>
              </w:rPr>
            </w:pPr>
            <w:r>
              <w:rPr>
                <w:rFonts w:ascii="宋体" w:hAnsi="宋体" w:hint="eastAsia"/>
                <w:sz w:val="21"/>
                <w:szCs w:val="21"/>
                <w:lang w:eastAsia="zh-CN"/>
              </w:rPr>
              <w:t>本款修改为：</w:t>
            </w:r>
          </w:p>
          <w:p w14:paraId="2C5F9299" w14:textId="77777777" w:rsidR="00DC4CC6" w:rsidRDefault="00000000">
            <w:pPr>
              <w:autoSpaceDE w:val="0"/>
              <w:autoSpaceDN w:val="0"/>
              <w:snapToGrid w:val="0"/>
              <w:spacing w:line="320" w:lineRule="exact"/>
              <w:ind w:firstLineChars="200" w:firstLine="420"/>
              <w:rPr>
                <w:rFonts w:ascii="宋体" w:hAnsi="宋体" w:hint="eastAsia"/>
                <w:sz w:val="21"/>
                <w:szCs w:val="21"/>
                <w:lang w:eastAsia="zh-CN"/>
              </w:rPr>
            </w:pPr>
            <w:r>
              <w:rPr>
                <w:rFonts w:ascii="宋体" w:hAnsi="宋体" w:hint="eastAsia"/>
                <w:sz w:val="21"/>
                <w:szCs w:val="21"/>
                <w:lang w:eastAsia="zh-CN"/>
              </w:rPr>
              <w:t>在评标过程中，评标委员会应对以下信息进行查询：</w:t>
            </w:r>
          </w:p>
          <w:p w14:paraId="6987B9E4" w14:textId="77777777" w:rsidR="00DC4CC6" w:rsidRDefault="00000000">
            <w:pPr>
              <w:autoSpaceDE w:val="0"/>
              <w:autoSpaceDN w:val="0"/>
              <w:snapToGrid w:val="0"/>
              <w:spacing w:line="320" w:lineRule="exact"/>
              <w:ind w:firstLineChars="200" w:firstLine="420"/>
              <w:rPr>
                <w:rFonts w:ascii="宋体" w:hAnsi="宋体" w:hint="eastAsia"/>
                <w:sz w:val="21"/>
                <w:szCs w:val="21"/>
                <w:lang w:eastAsia="zh-CN"/>
              </w:rPr>
            </w:pPr>
            <w:r>
              <w:rPr>
                <w:rFonts w:ascii="宋体" w:hAnsi="宋体" w:hint="eastAsia"/>
                <w:sz w:val="21"/>
                <w:szCs w:val="21"/>
                <w:lang w:eastAsia="zh-CN"/>
              </w:rPr>
              <w:t>（1）投标人信用情况网页截</w:t>
            </w:r>
            <w:proofErr w:type="gramStart"/>
            <w:r>
              <w:rPr>
                <w:rFonts w:ascii="宋体" w:hAnsi="宋体" w:hint="eastAsia"/>
                <w:sz w:val="21"/>
                <w:szCs w:val="21"/>
                <w:lang w:eastAsia="zh-CN"/>
              </w:rPr>
              <w:t>图内容</w:t>
            </w:r>
            <w:proofErr w:type="gramEnd"/>
            <w:r>
              <w:rPr>
                <w:rFonts w:ascii="宋体" w:hAnsi="宋体" w:hint="eastAsia"/>
                <w:sz w:val="21"/>
                <w:szCs w:val="21"/>
                <w:lang w:eastAsia="zh-CN"/>
              </w:rPr>
              <w:t>与在“国家企业信用信息公示系统”中严重违法失信名单（黑名单）（不含分公司）或在“信用中国”网站中失信被执行人名单、经营（活动）异常名录、重大税收违法失信主体名单、政府采购严重违法失信行为记录名单的复核结果一致。如投标人未提供相关网页截图或所附截图与复核结果不一致导致不能满足资格评审要求的，评标委员会应否决其投标。</w:t>
            </w:r>
          </w:p>
          <w:p w14:paraId="16F35684" w14:textId="77777777" w:rsidR="00DC4CC6" w:rsidRDefault="00000000">
            <w:pPr>
              <w:autoSpaceDE w:val="0"/>
              <w:autoSpaceDN w:val="0"/>
              <w:snapToGrid w:val="0"/>
              <w:spacing w:line="320" w:lineRule="exact"/>
              <w:ind w:firstLineChars="200" w:firstLine="420"/>
              <w:rPr>
                <w:rFonts w:ascii="宋体" w:hAnsi="宋体" w:hint="eastAsia"/>
                <w:sz w:val="21"/>
                <w:szCs w:val="21"/>
                <w:lang w:eastAsia="zh-CN"/>
              </w:rPr>
            </w:pPr>
            <w:r>
              <w:rPr>
                <w:rFonts w:ascii="宋体" w:hAnsi="宋体" w:hint="eastAsia"/>
                <w:sz w:val="21"/>
                <w:szCs w:val="21"/>
                <w:lang w:eastAsia="zh-CN"/>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rsidR="00DC4CC6" w14:paraId="4FB09201" w14:textId="77777777">
        <w:trPr>
          <w:trHeight w:val="565"/>
        </w:trPr>
        <w:tc>
          <w:tcPr>
            <w:tcW w:w="5000" w:type="pct"/>
            <w:gridSpan w:val="4"/>
            <w:vAlign w:val="center"/>
          </w:tcPr>
          <w:p w14:paraId="21DA530B" w14:textId="77777777" w:rsidR="00DC4CC6" w:rsidRDefault="00000000">
            <w:pPr>
              <w:snapToGrid w:val="0"/>
              <w:spacing w:line="320" w:lineRule="exact"/>
              <w:ind w:right="113"/>
              <w:rPr>
                <w:rFonts w:ascii="宋体" w:hAnsi="宋体" w:hint="eastAsia"/>
                <w:bCs/>
                <w:sz w:val="21"/>
                <w:szCs w:val="21"/>
                <w:lang w:eastAsia="zh-CN"/>
              </w:rPr>
            </w:pPr>
            <w:r>
              <w:rPr>
                <w:rFonts w:ascii="宋体" w:hAnsi="宋体" w:hint="eastAsia"/>
                <w:sz w:val="21"/>
                <w:szCs w:val="21"/>
                <w:lang w:eastAsia="zh-CN"/>
              </w:rPr>
              <w:t>需要补充的其他内容：</w:t>
            </w:r>
            <w:r>
              <w:rPr>
                <w:rFonts w:ascii="宋体" w:hAnsi="宋体" w:hint="eastAsia"/>
                <w:bCs/>
                <w:sz w:val="21"/>
                <w:szCs w:val="21"/>
                <w:lang w:eastAsia="zh-CN"/>
              </w:rPr>
              <w:t>无</w:t>
            </w:r>
          </w:p>
        </w:tc>
      </w:tr>
    </w:tbl>
    <w:p w14:paraId="43DE155E" w14:textId="77777777" w:rsidR="00DC4CC6" w:rsidRDefault="00DC4CC6">
      <w:pPr>
        <w:spacing w:before="46"/>
        <w:rPr>
          <w:lang w:eastAsia="zh-CN"/>
        </w:rPr>
      </w:pPr>
    </w:p>
    <w:p w14:paraId="39E68B4B" w14:textId="77777777" w:rsidR="00DC4CC6" w:rsidRDefault="00000000">
      <w:pPr>
        <w:jc w:val="right"/>
        <w:rPr>
          <w:rFonts w:ascii="宋体" w:hAnsi="宋体" w:hint="eastAsia"/>
        </w:rPr>
      </w:pPr>
      <w:r>
        <w:rPr>
          <w:lang w:eastAsia="zh-CN"/>
        </w:rPr>
        <w:br w:type="page"/>
      </w:r>
      <w:proofErr w:type="spellStart"/>
      <w:r>
        <w:rPr>
          <w:rFonts w:ascii="宋体" w:hAnsi="宋体" w:hint="eastAsia"/>
        </w:rPr>
        <w:lastRenderedPageBreak/>
        <w:t>续上表</w:t>
      </w:r>
      <w:proofErr w:type="spellEnd"/>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741"/>
        <w:gridCol w:w="624"/>
        <w:gridCol w:w="1134"/>
        <w:gridCol w:w="567"/>
        <w:gridCol w:w="5845"/>
      </w:tblGrid>
      <w:tr w:rsidR="00DC4CC6" w14:paraId="7AD2E921" w14:textId="77777777">
        <w:trPr>
          <w:trHeight w:val="386"/>
          <w:tblHeader/>
          <w:jc w:val="center"/>
        </w:trPr>
        <w:tc>
          <w:tcPr>
            <w:tcW w:w="3807" w:type="dxa"/>
            <w:gridSpan w:val="5"/>
            <w:vAlign w:val="center"/>
          </w:tcPr>
          <w:p w14:paraId="5C7A9569"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评分因素与权重分值</w:t>
            </w:r>
            <w:proofErr w:type="spellEnd"/>
          </w:p>
        </w:tc>
        <w:tc>
          <w:tcPr>
            <w:tcW w:w="5845" w:type="dxa"/>
            <w:vMerge w:val="restart"/>
            <w:vAlign w:val="center"/>
          </w:tcPr>
          <w:p w14:paraId="65C2BCD3"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评分标准</w:t>
            </w:r>
            <w:proofErr w:type="spellEnd"/>
          </w:p>
        </w:tc>
      </w:tr>
      <w:tr w:rsidR="00DC4CC6" w14:paraId="0E34C00D" w14:textId="77777777">
        <w:trPr>
          <w:trHeight w:val="692"/>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14:paraId="08468835"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条款号</w:t>
            </w:r>
            <w:proofErr w:type="spellEnd"/>
          </w:p>
        </w:tc>
        <w:tc>
          <w:tcPr>
            <w:tcW w:w="741" w:type="dxa"/>
            <w:tcBorders>
              <w:top w:val="single" w:sz="4" w:space="0" w:color="auto"/>
              <w:left w:val="single" w:sz="4" w:space="0" w:color="auto"/>
              <w:bottom w:val="single" w:sz="4" w:space="0" w:color="auto"/>
              <w:right w:val="single" w:sz="4" w:space="0" w:color="auto"/>
            </w:tcBorders>
            <w:vAlign w:val="center"/>
          </w:tcPr>
          <w:p w14:paraId="14E41E6A"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评分因素</w:t>
            </w:r>
            <w:proofErr w:type="spellEnd"/>
          </w:p>
        </w:tc>
        <w:tc>
          <w:tcPr>
            <w:tcW w:w="624" w:type="dxa"/>
            <w:tcBorders>
              <w:top w:val="single" w:sz="4" w:space="0" w:color="auto"/>
              <w:left w:val="single" w:sz="4" w:space="0" w:color="auto"/>
              <w:bottom w:val="single" w:sz="4" w:space="0" w:color="auto"/>
              <w:right w:val="single" w:sz="4" w:space="0" w:color="auto"/>
            </w:tcBorders>
            <w:vAlign w:val="center"/>
          </w:tcPr>
          <w:p w14:paraId="0E6F9516" w14:textId="77777777" w:rsidR="00DC4CC6" w:rsidRDefault="00000000">
            <w:pPr>
              <w:pStyle w:val="a4"/>
              <w:snapToGrid w:val="0"/>
              <w:spacing w:line="320" w:lineRule="exact"/>
              <w:ind w:leftChars="-19" w:left="-34" w:rightChars="-15" w:right="-27" w:firstLine="1"/>
              <w:jc w:val="center"/>
              <w:rPr>
                <w:rFonts w:hAnsi="宋体" w:hint="eastAsia"/>
                <w:sz w:val="21"/>
                <w:szCs w:val="21"/>
              </w:rPr>
            </w:pPr>
            <w:proofErr w:type="spellStart"/>
            <w:r>
              <w:rPr>
                <w:rFonts w:hAnsi="宋体" w:hint="eastAsia"/>
                <w:sz w:val="21"/>
                <w:szCs w:val="21"/>
              </w:rPr>
              <w:t>评分因素</w:t>
            </w:r>
            <w:proofErr w:type="spellEnd"/>
            <w:r>
              <w:rPr>
                <w:rFonts w:hAnsi="宋体" w:hint="eastAsia"/>
                <w:sz w:val="21"/>
                <w:szCs w:val="21"/>
              </w:rPr>
              <w:t xml:space="preserve"> </w:t>
            </w:r>
            <w:proofErr w:type="spellStart"/>
            <w:r>
              <w:rPr>
                <w:rFonts w:hAnsi="宋体" w:hint="eastAsia"/>
                <w:sz w:val="21"/>
                <w:szCs w:val="21"/>
              </w:rPr>
              <w:t>权重分值</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B738E4" w14:textId="77777777" w:rsidR="00DC4CC6" w:rsidRDefault="00000000">
            <w:pPr>
              <w:pStyle w:val="a4"/>
              <w:snapToGrid w:val="0"/>
              <w:spacing w:line="320" w:lineRule="exact"/>
              <w:jc w:val="center"/>
              <w:rPr>
                <w:rFonts w:hAnsi="宋体" w:hint="eastAsia"/>
                <w:sz w:val="21"/>
                <w:szCs w:val="21"/>
              </w:rPr>
            </w:pPr>
            <w:r>
              <w:rPr>
                <w:rStyle w:val="2105pt"/>
                <w:rFonts w:hint="eastAsia"/>
                <w:color w:val="auto"/>
              </w:rPr>
              <w:t>各评分因素细分项</w:t>
            </w:r>
          </w:p>
        </w:tc>
        <w:tc>
          <w:tcPr>
            <w:tcW w:w="567" w:type="dxa"/>
            <w:tcBorders>
              <w:left w:val="single" w:sz="4" w:space="0" w:color="auto"/>
            </w:tcBorders>
            <w:vAlign w:val="center"/>
          </w:tcPr>
          <w:p w14:paraId="350E831B"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分值</w:t>
            </w:r>
            <w:proofErr w:type="spellEnd"/>
          </w:p>
        </w:tc>
        <w:tc>
          <w:tcPr>
            <w:tcW w:w="5845" w:type="dxa"/>
            <w:vMerge/>
            <w:vAlign w:val="center"/>
          </w:tcPr>
          <w:p w14:paraId="08C87B74" w14:textId="77777777" w:rsidR="00DC4CC6" w:rsidRDefault="00DC4CC6">
            <w:pPr>
              <w:pStyle w:val="a4"/>
              <w:snapToGrid w:val="0"/>
              <w:spacing w:line="320" w:lineRule="exact"/>
              <w:jc w:val="center"/>
              <w:rPr>
                <w:rFonts w:hAnsi="宋体" w:hint="eastAsia"/>
                <w:sz w:val="21"/>
                <w:szCs w:val="21"/>
              </w:rPr>
            </w:pPr>
          </w:p>
        </w:tc>
      </w:tr>
      <w:tr w:rsidR="00DC4CC6" w14:paraId="1A92746C" w14:textId="77777777">
        <w:trPr>
          <w:trHeight w:val="90"/>
          <w:jc w:val="center"/>
        </w:trPr>
        <w:tc>
          <w:tcPr>
            <w:tcW w:w="741" w:type="dxa"/>
            <w:vMerge w:val="restart"/>
            <w:tcBorders>
              <w:top w:val="single" w:sz="4" w:space="0" w:color="auto"/>
            </w:tcBorders>
            <w:vAlign w:val="center"/>
          </w:tcPr>
          <w:p w14:paraId="18B85AF6"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t>2.2.4（1）</w:t>
            </w:r>
          </w:p>
        </w:tc>
        <w:tc>
          <w:tcPr>
            <w:tcW w:w="741" w:type="dxa"/>
            <w:vMerge w:val="restart"/>
            <w:tcBorders>
              <w:top w:val="single" w:sz="4" w:space="0" w:color="auto"/>
            </w:tcBorders>
            <w:vAlign w:val="center"/>
          </w:tcPr>
          <w:p w14:paraId="73865798"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lang w:eastAsia="zh-CN"/>
              </w:rPr>
              <w:t>服务</w:t>
            </w:r>
            <w:proofErr w:type="spellStart"/>
            <w:r>
              <w:rPr>
                <w:rFonts w:hAnsi="宋体" w:hint="eastAsia"/>
                <w:sz w:val="21"/>
                <w:szCs w:val="21"/>
              </w:rPr>
              <w:t>方案</w:t>
            </w:r>
            <w:proofErr w:type="spellEnd"/>
          </w:p>
        </w:tc>
        <w:tc>
          <w:tcPr>
            <w:tcW w:w="624" w:type="dxa"/>
            <w:vMerge w:val="restart"/>
            <w:tcBorders>
              <w:top w:val="single" w:sz="4" w:space="0" w:color="auto"/>
            </w:tcBorders>
            <w:vAlign w:val="center"/>
          </w:tcPr>
          <w:p w14:paraId="03DB6652"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lang w:eastAsia="zh-CN"/>
              </w:rPr>
              <w:t>50</w:t>
            </w:r>
            <w:r>
              <w:rPr>
                <w:rFonts w:hAnsi="宋体" w:hint="eastAsia"/>
                <w:sz w:val="21"/>
                <w:szCs w:val="21"/>
              </w:rPr>
              <w:t>分</w:t>
            </w:r>
          </w:p>
        </w:tc>
        <w:tc>
          <w:tcPr>
            <w:tcW w:w="1134" w:type="dxa"/>
            <w:tcBorders>
              <w:top w:val="single" w:sz="4" w:space="0" w:color="auto"/>
            </w:tcBorders>
            <w:vAlign w:val="center"/>
          </w:tcPr>
          <w:p w14:paraId="12F11442" w14:textId="77777777" w:rsidR="00DC4CC6" w:rsidRDefault="00000000">
            <w:pPr>
              <w:pStyle w:val="a3"/>
              <w:snapToGrid w:val="0"/>
              <w:spacing w:line="320" w:lineRule="exact"/>
              <w:rPr>
                <w:rFonts w:ascii="宋体" w:hAnsi="宋体" w:hint="eastAsia"/>
                <w:sz w:val="21"/>
                <w:szCs w:val="21"/>
              </w:rPr>
            </w:pPr>
            <w:proofErr w:type="spellStart"/>
            <w:r>
              <w:rPr>
                <w:rFonts w:ascii="宋体" w:hAnsi="宋体" w:hint="eastAsia"/>
                <w:sz w:val="21"/>
                <w:szCs w:val="21"/>
              </w:rPr>
              <w:t>组织机构及项目团队</w:t>
            </w:r>
            <w:proofErr w:type="spellEnd"/>
          </w:p>
        </w:tc>
        <w:tc>
          <w:tcPr>
            <w:tcW w:w="567" w:type="dxa"/>
            <w:vAlign w:val="center"/>
          </w:tcPr>
          <w:p w14:paraId="45A2F1DB"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rPr>
              <w:t>10分</w:t>
            </w:r>
          </w:p>
        </w:tc>
        <w:tc>
          <w:tcPr>
            <w:tcW w:w="5845" w:type="dxa"/>
            <w:vAlign w:val="center"/>
          </w:tcPr>
          <w:p w14:paraId="17253C26"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根据投标人项目实施团队的组织机构和人员配备优劣进行比较打分：</w:t>
            </w:r>
          </w:p>
          <w:p w14:paraId="0A812C44"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 xml:space="preserve">第一档，组织管理机构完善、合理，团队人员构成专业性强、经验丰富符合项目特点的，得8-10分； </w:t>
            </w:r>
          </w:p>
          <w:p w14:paraId="188BD17F"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 xml:space="preserve">第二档，组织管理机构健全、合理，团队人员构成和专业性较好，相关经验较丰富，符合项目需求的，得6-8分； </w:t>
            </w:r>
          </w:p>
          <w:p w14:paraId="46F0AFBB"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第三档，组织管理机构和人员构成基本合理，专业性和相关经验有欠缺或低于其他档次投标人，得6分。</w:t>
            </w:r>
          </w:p>
        </w:tc>
      </w:tr>
      <w:tr w:rsidR="00DC4CC6" w14:paraId="2E8EC47D" w14:textId="77777777">
        <w:trPr>
          <w:trHeight w:val="397"/>
          <w:jc w:val="center"/>
        </w:trPr>
        <w:tc>
          <w:tcPr>
            <w:tcW w:w="741" w:type="dxa"/>
            <w:vMerge/>
            <w:vAlign w:val="center"/>
          </w:tcPr>
          <w:p w14:paraId="7F8924C1" w14:textId="77777777" w:rsidR="00DC4CC6" w:rsidRDefault="00DC4CC6">
            <w:pPr>
              <w:pStyle w:val="a4"/>
              <w:snapToGrid w:val="0"/>
              <w:spacing w:line="320" w:lineRule="exact"/>
              <w:jc w:val="center"/>
              <w:rPr>
                <w:rFonts w:hAnsi="宋体" w:hint="eastAsia"/>
                <w:sz w:val="21"/>
                <w:szCs w:val="21"/>
                <w:lang w:eastAsia="zh-CN"/>
              </w:rPr>
            </w:pPr>
          </w:p>
        </w:tc>
        <w:tc>
          <w:tcPr>
            <w:tcW w:w="741" w:type="dxa"/>
            <w:vMerge/>
            <w:vAlign w:val="center"/>
          </w:tcPr>
          <w:p w14:paraId="4B53F1EE" w14:textId="77777777" w:rsidR="00DC4CC6" w:rsidRDefault="00DC4CC6">
            <w:pPr>
              <w:pStyle w:val="a4"/>
              <w:snapToGrid w:val="0"/>
              <w:spacing w:line="320" w:lineRule="exact"/>
              <w:jc w:val="center"/>
              <w:rPr>
                <w:rFonts w:hAnsi="宋体" w:hint="eastAsia"/>
                <w:sz w:val="21"/>
                <w:szCs w:val="21"/>
                <w:lang w:eastAsia="zh-CN"/>
              </w:rPr>
            </w:pPr>
          </w:p>
        </w:tc>
        <w:tc>
          <w:tcPr>
            <w:tcW w:w="624" w:type="dxa"/>
            <w:vMerge/>
            <w:vAlign w:val="center"/>
          </w:tcPr>
          <w:p w14:paraId="6E750E00" w14:textId="77777777" w:rsidR="00DC4CC6" w:rsidRDefault="00DC4CC6">
            <w:pPr>
              <w:pStyle w:val="a4"/>
              <w:snapToGrid w:val="0"/>
              <w:spacing w:line="320" w:lineRule="exact"/>
              <w:jc w:val="center"/>
              <w:rPr>
                <w:rFonts w:hAnsi="宋体" w:hint="eastAsia"/>
                <w:sz w:val="21"/>
                <w:szCs w:val="21"/>
                <w:lang w:eastAsia="zh-CN"/>
              </w:rPr>
            </w:pPr>
          </w:p>
        </w:tc>
        <w:tc>
          <w:tcPr>
            <w:tcW w:w="1134" w:type="dxa"/>
            <w:vAlign w:val="center"/>
          </w:tcPr>
          <w:p w14:paraId="1BA70E56"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lang w:eastAsia="zh-CN"/>
              </w:rPr>
              <w:t>服务</w:t>
            </w:r>
            <w:proofErr w:type="spellStart"/>
            <w:r>
              <w:rPr>
                <w:rFonts w:ascii="宋体" w:hAnsi="宋体" w:hint="eastAsia"/>
                <w:sz w:val="21"/>
                <w:szCs w:val="21"/>
              </w:rPr>
              <w:t>计划及服务方案</w:t>
            </w:r>
            <w:proofErr w:type="spellEnd"/>
          </w:p>
        </w:tc>
        <w:tc>
          <w:tcPr>
            <w:tcW w:w="567" w:type="dxa"/>
            <w:vAlign w:val="center"/>
          </w:tcPr>
          <w:p w14:paraId="72DDC84A"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rPr>
              <w:t>10分</w:t>
            </w:r>
          </w:p>
        </w:tc>
        <w:tc>
          <w:tcPr>
            <w:tcW w:w="5845" w:type="dxa"/>
            <w:vAlign w:val="center"/>
          </w:tcPr>
          <w:p w14:paraId="4159B0ED"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第一档，实施计划科学合理，总体方案完整、内容齐全，有针对性，得8-10分；</w:t>
            </w:r>
          </w:p>
          <w:p w14:paraId="28E53942"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第二档，实施计划较科学合理，总体方案较完整，得6-8分；</w:t>
            </w:r>
          </w:p>
          <w:p w14:paraId="7CD2658D"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第三档，实施计划欠合理，总体方案过于简单，得6分。</w:t>
            </w:r>
          </w:p>
        </w:tc>
      </w:tr>
      <w:tr w:rsidR="00DC4CC6" w14:paraId="62E52145" w14:textId="77777777">
        <w:trPr>
          <w:trHeight w:val="397"/>
          <w:jc w:val="center"/>
        </w:trPr>
        <w:tc>
          <w:tcPr>
            <w:tcW w:w="741" w:type="dxa"/>
            <w:vMerge/>
            <w:vAlign w:val="center"/>
          </w:tcPr>
          <w:p w14:paraId="3614C966" w14:textId="77777777" w:rsidR="00DC4CC6" w:rsidRDefault="00DC4CC6">
            <w:pPr>
              <w:pStyle w:val="a4"/>
              <w:snapToGrid w:val="0"/>
              <w:spacing w:line="320" w:lineRule="exact"/>
              <w:jc w:val="center"/>
              <w:rPr>
                <w:rFonts w:hAnsi="宋体" w:hint="eastAsia"/>
                <w:sz w:val="21"/>
                <w:szCs w:val="21"/>
                <w:lang w:eastAsia="zh-CN"/>
              </w:rPr>
            </w:pPr>
          </w:p>
        </w:tc>
        <w:tc>
          <w:tcPr>
            <w:tcW w:w="741" w:type="dxa"/>
            <w:vMerge/>
            <w:vAlign w:val="center"/>
          </w:tcPr>
          <w:p w14:paraId="567F2DAA" w14:textId="77777777" w:rsidR="00DC4CC6" w:rsidRDefault="00DC4CC6">
            <w:pPr>
              <w:pStyle w:val="a4"/>
              <w:snapToGrid w:val="0"/>
              <w:spacing w:line="320" w:lineRule="exact"/>
              <w:jc w:val="center"/>
              <w:rPr>
                <w:rFonts w:hAnsi="宋体" w:hint="eastAsia"/>
                <w:sz w:val="21"/>
                <w:szCs w:val="21"/>
                <w:lang w:eastAsia="zh-CN"/>
              </w:rPr>
            </w:pPr>
          </w:p>
        </w:tc>
        <w:tc>
          <w:tcPr>
            <w:tcW w:w="624" w:type="dxa"/>
            <w:vMerge/>
            <w:vAlign w:val="center"/>
          </w:tcPr>
          <w:p w14:paraId="6807A3E7" w14:textId="77777777" w:rsidR="00DC4CC6" w:rsidRDefault="00DC4CC6">
            <w:pPr>
              <w:pStyle w:val="a4"/>
              <w:snapToGrid w:val="0"/>
              <w:spacing w:line="320" w:lineRule="exact"/>
              <w:jc w:val="center"/>
              <w:rPr>
                <w:rFonts w:hAnsi="宋体" w:hint="eastAsia"/>
                <w:sz w:val="21"/>
                <w:szCs w:val="21"/>
                <w:lang w:eastAsia="zh-CN"/>
              </w:rPr>
            </w:pPr>
          </w:p>
        </w:tc>
        <w:tc>
          <w:tcPr>
            <w:tcW w:w="1134" w:type="dxa"/>
            <w:vAlign w:val="center"/>
          </w:tcPr>
          <w:p w14:paraId="0827CA42" w14:textId="77777777" w:rsidR="00DC4CC6" w:rsidRDefault="00000000">
            <w:pPr>
              <w:pStyle w:val="a3"/>
              <w:snapToGrid w:val="0"/>
              <w:spacing w:line="320" w:lineRule="exact"/>
              <w:rPr>
                <w:rFonts w:ascii="宋体" w:hAnsi="宋体" w:hint="eastAsia"/>
                <w:sz w:val="21"/>
                <w:szCs w:val="21"/>
              </w:rPr>
            </w:pPr>
            <w:proofErr w:type="spellStart"/>
            <w:r>
              <w:rPr>
                <w:rFonts w:ascii="宋体" w:hAnsi="宋体" w:hint="eastAsia"/>
                <w:sz w:val="21"/>
                <w:szCs w:val="21"/>
              </w:rPr>
              <w:t>日常管理标准及措施</w:t>
            </w:r>
            <w:proofErr w:type="spellEnd"/>
          </w:p>
        </w:tc>
        <w:tc>
          <w:tcPr>
            <w:tcW w:w="567" w:type="dxa"/>
            <w:vAlign w:val="center"/>
          </w:tcPr>
          <w:p w14:paraId="79870AAF"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rPr>
              <w:t>10分</w:t>
            </w:r>
          </w:p>
        </w:tc>
        <w:tc>
          <w:tcPr>
            <w:tcW w:w="5845" w:type="dxa"/>
            <w:vAlign w:val="center"/>
          </w:tcPr>
          <w:p w14:paraId="4CB1CB11"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第一档，科学合理，内容详细，得8-10分；</w:t>
            </w:r>
          </w:p>
          <w:p w14:paraId="5BC82FCE"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第二档，较科学合理，内容较详细，得6-8分；</w:t>
            </w:r>
          </w:p>
          <w:p w14:paraId="29DEC981"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第三档，欠合理，内容过于简单，得6分。</w:t>
            </w:r>
          </w:p>
        </w:tc>
      </w:tr>
      <w:tr w:rsidR="00DC4CC6" w14:paraId="2D40F69E" w14:textId="77777777">
        <w:trPr>
          <w:trHeight w:val="624"/>
          <w:jc w:val="center"/>
        </w:trPr>
        <w:tc>
          <w:tcPr>
            <w:tcW w:w="741" w:type="dxa"/>
            <w:vMerge/>
            <w:vAlign w:val="center"/>
          </w:tcPr>
          <w:p w14:paraId="0B3A31E1" w14:textId="77777777" w:rsidR="00DC4CC6" w:rsidRDefault="00DC4CC6">
            <w:pPr>
              <w:pStyle w:val="a4"/>
              <w:snapToGrid w:val="0"/>
              <w:spacing w:line="320" w:lineRule="exact"/>
              <w:jc w:val="center"/>
              <w:rPr>
                <w:rFonts w:hAnsi="宋体" w:hint="eastAsia"/>
                <w:sz w:val="21"/>
                <w:szCs w:val="21"/>
                <w:lang w:eastAsia="zh-CN"/>
              </w:rPr>
            </w:pPr>
          </w:p>
        </w:tc>
        <w:tc>
          <w:tcPr>
            <w:tcW w:w="741" w:type="dxa"/>
            <w:vMerge/>
          </w:tcPr>
          <w:p w14:paraId="52984819" w14:textId="77777777" w:rsidR="00DC4CC6" w:rsidRDefault="00DC4CC6">
            <w:pPr>
              <w:pStyle w:val="a4"/>
              <w:snapToGrid w:val="0"/>
              <w:spacing w:line="320" w:lineRule="exact"/>
              <w:jc w:val="center"/>
              <w:rPr>
                <w:rFonts w:hAnsi="宋体" w:hint="eastAsia"/>
                <w:sz w:val="21"/>
                <w:szCs w:val="21"/>
                <w:lang w:eastAsia="zh-CN"/>
              </w:rPr>
            </w:pPr>
          </w:p>
        </w:tc>
        <w:tc>
          <w:tcPr>
            <w:tcW w:w="624" w:type="dxa"/>
            <w:vMerge/>
            <w:vAlign w:val="center"/>
          </w:tcPr>
          <w:p w14:paraId="3712CC3C" w14:textId="77777777" w:rsidR="00DC4CC6" w:rsidRDefault="00DC4CC6">
            <w:pPr>
              <w:pStyle w:val="a4"/>
              <w:snapToGrid w:val="0"/>
              <w:spacing w:line="320" w:lineRule="exact"/>
              <w:jc w:val="center"/>
              <w:rPr>
                <w:rFonts w:hAnsi="宋体" w:hint="eastAsia"/>
                <w:sz w:val="21"/>
                <w:szCs w:val="21"/>
                <w:lang w:eastAsia="zh-CN"/>
              </w:rPr>
            </w:pPr>
          </w:p>
        </w:tc>
        <w:tc>
          <w:tcPr>
            <w:tcW w:w="1134" w:type="dxa"/>
            <w:vAlign w:val="center"/>
          </w:tcPr>
          <w:p w14:paraId="6731FBE0"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内部规章制度及人员考核培训方案</w:t>
            </w:r>
          </w:p>
        </w:tc>
        <w:tc>
          <w:tcPr>
            <w:tcW w:w="567" w:type="dxa"/>
            <w:vAlign w:val="center"/>
          </w:tcPr>
          <w:p w14:paraId="0398B7AA"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rPr>
              <w:t>10分</w:t>
            </w:r>
          </w:p>
        </w:tc>
        <w:tc>
          <w:tcPr>
            <w:tcW w:w="5845" w:type="dxa"/>
            <w:vAlign w:val="center"/>
          </w:tcPr>
          <w:p w14:paraId="14CAAED5"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第一档，科学合理、完善可行、有针对性，得8-10分；</w:t>
            </w:r>
          </w:p>
          <w:p w14:paraId="3EA1CC17"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第二档，较科学、较完善可行、较有针对性，得6-8分；</w:t>
            </w:r>
          </w:p>
          <w:p w14:paraId="601F565C"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第三档，保证措施一般，得6分。</w:t>
            </w:r>
          </w:p>
        </w:tc>
      </w:tr>
      <w:tr w:rsidR="00DC4CC6" w14:paraId="435FBDE3" w14:textId="77777777">
        <w:trPr>
          <w:trHeight w:val="624"/>
          <w:jc w:val="center"/>
        </w:trPr>
        <w:tc>
          <w:tcPr>
            <w:tcW w:w="741" w:type="dxa"/>
            <w:vMerge/>
          </w:tcPr>
          <w:p w14:paraId="3041D428" w14:textId="77777777" w:rsidR="00DC4CC6" w:rsidRDefault="00DC4CC6">
            <w:pPr>
              <w:pStyle w:val="a4"/>
              <w:snapToGrid w:val="0"/>
              <w:spacing w:line="320" w:lineRule="exact"/>
              <w:jc w:val="center"/>
              <w:rPr>
                <w:rFonts w:hAnsi="宋体" w:hint="eastAsia"/>
                <w:sz w:val="21"/>
                <w:szCs w:val="21"/>
                <w:lang w:eastAsia="zh-CN"/>
              </w:rPr>
            </w:pPr>
          </w:p>
        </w:tc>
        <w:tc>
          <w:tcPr>
            <w:tcW w:w="741" w:type="dxa"/>
            <w:vMerge/>
          </w:tcPr>
          <w:p w14:paraId="6874C451" w14:textId="77777777" w:rsidR="00DC4CC6" w:rsidRDefault="00DC4CC6">
            <w:pPr>
              <w:pStyle w:val="a4"/>
              <w:snapToGrid w:val="0"/>
              <w:spacing w:line="320" w:lineRule="exact"/>
              <w:jc w:val="center"/>
              <w:rPr>
                <w:rFonts w:hAnsi="宋体" w:hint="eastAsia"/>
                <w:sz w:val="21"/>
                <w:szCs w:val="21"/>
                <w:lang w:eastAsia="zh-CN"/>
              </w:rPr>
            </w:pPr>
          </w:p>
        </w:tc>
        <w:tc>
          <w:tcPr>
            <w:tcW w:w="624" w:type="dxa"/>
            <w:vMerge/>
          </w:tcPr>
          <w:p w14:paraId="629C43B2" w14:textId="77777777" w:rsidR="00DC4CC6" w:rsidRDefault="00DC4CC6">
            <w:pPr>
              <w:pStyle w:val="a4"/>
              <w:snapToGrid w:val="0"/>
              <w:spacing w:line="320" w:lineRule="exact"/>
              <w:jc w:val="center"/>
              <w:rPr>
                <w:rFonts w:hAnsi="宋体" w:hint="eastAsia"/>
                <w:sz w:val="21"/>
                <w:szCs w:val="21"/>
                <w:lang w:eastAsia="zh-CN"/>
              </w:rPr>
            </w:pPr>
          </w:p>
        </w:tc>
        <w:tc>
          <w:tcPr>
            <w:tcW w:w="1134" w:type="dxa"/>
            <w:vAlign w:val="center"/>
          </w:tcPr>
          <w:p w14:paraId="1FDDEF90" w14:textId="77777777" w:rsidR="00DC4CC6" w:rsidRDefault="00000000">
            <w:pPr>
              <w:pStyle w:val="a3"/>
              <w:snapToGrid w:val="0"/>
              <w:spacing w:line="320" w:lineRule="exact"/>
              <w:rPr>
                <w:rFonts w:ascii="宋体" w:hAnsi="宋体" w:hint="eastAsia"/>
                <w:sz w:val="21"/>
                <w:szCs w:val="21"/>
              </w:rPr>
            </w:pPr>
            <w:proofErr w:type="spellStart"/>
            <w:r>
              <w:rPr>
                <w:rFonts w:ascii="宋体" w:hAnsi="宋体" w:hint="eastAsia"/>
                <w:sz w:val="21"/>
                <w:szCs w:val="21"/>
              </w:rPr>
              <w:t>服务承诺</w:t>
            </w:r>
            <w:proofErr w:type="spellEnd"/>
          </w:p>
        </w:tc>
        <w:tc>
          <w:tcPr>
            <w:tcW w:w="567" w:type="dxa"/>
            <w:vAlign w:val="center"/>
          </w:tcPr>
          <w:p w14:paraId="203C305F" w14:textId="77777777" w:rsidR="00DC4CC6" w:rsidRDefault="00000000">
            <w:pPr>
              <w:pStyle w:val="a3"/>
              <w:snapToGrid w:val="0"/>
              <w:spacing w:line="320" w:lineRule="exact"/>
              <w:rPr>
                <w:rFonts w:ascii="宋体" w:hAnsi="宋体" w:hint="eastAsia"/>
                <w:sz w:val="21"/>
                <w:szCs w:val="21"/>
              </w:rPr>
            </w:pPr>
            <w:r>
              <w:rPr>
                <w:rFonts w:ascii="宋体" w:hAnsi="宋体" w:hint="eastAsia"/>
                <w:sz w:val="21"/>
                <w:szCs w:val="21"/>
              </w:rPr>
              <w:t>10分</w:t>
            </w:r>
          </w:p>
        </w:tc>
        <w:tc>
          <w:tcPr>
            <w:tcW w:w="5845" w:type="dxa"/>
            <w:vAlign w:val="center"/>
          </w:tcPr>
          <w:p w14:paraId="401863CF"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第一档，服务承诺系统全面、科学合理，得8-10分；</w:t>
            </w:r>
          </w:p>
          <w:p w14:paraId="02B9D7FE"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第二档，服务</w:t>
            </w:r>
            <w:proofErr w:type="gramStart"/>
            <w:r>
              <w:rPr>
                <w:rFonts w:ascii="宋体" w:hAnsi="宋体" w:hint="eastAsia"/>
                <w:sz w:val="21"/>
                <w:szCs w:val="21"/>
                <w:lang w:eastAsia="zh-CN"/>
              </w:rPr>
              <w:t>承诺较</w:t>
            </w:r>
            <w:proofErr w:type="gramEnd"/>
            <w:r>
              <w:rPr>
                <w:rFonts w:ascii="宋体" w:hAnsi="宋体" w:hint="eastAsia"/>
                <w:sz w:val="21"/>
                <w:szCs w:val="21"/>
                <w:lang w:eastAsia="zh-CN"/>
              </w:rPr>
              <w:t>完整、较科学，得6-8分；</w:t>
            </w:r>
          </w:p>
          <w:p w14:paraId="2E9FCBF2" w14:textId="77777777" w:rsidR="00DC4CC6" w:rsidRDefault="00000000">
            <w:pPr>
              <w:pStyle w:val="a3"/>
              <w:snapToGrid w:val="0"/>
              <w:spacing w:line="320" w:lineRule="exact"/>
              <w:rPr>
                <w:rFonts w:ascii="宋体" w:hAnsi="宋体" w:hint="eastAsia"/>
                <w:sz w:val="21"/>
                <w:szCs w:val="21"/>
                <w:lang w:eastAsia="zh-CN"/>
              </w:rPr>
            </w:pPr>
            <w:r>
              <w:rPr>
                <w:rFonts w:ascii="宋体" w:hAnsi="宋体" w:hint="eastAsia"/>
                <w:sz w:val="21"/>
                <w:szCs w:val="21"/>
                <w:lang w:eastAsia="zh-CN"/>
              </w:rPr>
              <w:t>第三档，服务承诺不完整或不尽合理，得6分。</w:t>
            </w:r>
          </w:p>
        </w:tc>
      </w:tr>
      <w:tr w:rsidR="00DC4CC6" w14:paraId="22939CE6" w14:textId="77777777">
        <w:trPr>
          <w:trHeight w:val="1978"/>
          <w:jc w:val="center"/>
        </w:trPr>
        <w:tc>
          <w:tcPr>
            <w:tcW w:w="741" w:type="dxa"/>
            <w:tcBorders>
              <w:top w:val="nil"/>
            </w:tcBorders>
            <w:vAlign w:val="center"/>
          </w:tcPr>
          <w:p w14:paraId="4B047612"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t>2.2.4（3）</w:t>
            </w:r>
          </w:p>
        </w:tc>
        <w:tc>
          <w:tcPr>
            <w:tcW w:w="741" w:type="dxa"/>
            <w:tcBorders>
              <w:top w:val="nil"/>
            </w:tcBorders>
            <w:vAlign w:val="center"/>
          </w:tcPr>
          <w:p w14:paraId="05326AC2"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评标价</w:t>
            </w:r>
            <w:proofErr w:type="spellEnd"/>
          </w:p>
        </w:tc>
        <w:tc>
          <w:tcPr>
            <w:tcW w:w="624" w:type="dxa"/>
            <w:tcBorders>
              <w:top w:val="nil"/>
              <w:bottom w:val="single" w:sz="4" w:space="0" w:color="auto"/>
            </w:tcBorders>
            <w:vAlign w:val="center"/>
          </w:tcPr>
          <w:p w14:paraId="7A363C43"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t>30分</w:t>
            </w:r>
          </w:p>
        </w:tc>
        <w:tc>
          <w:tcPr>
            <w:tcW w:w="7546" w:type="dxa"/>
            <w:gridSpan w:val="3"/>
            <w:tcBorders>
              <w:bottom w:val="single" w:sz="4" w:space="0" w:color="auto"/>
            </w:tcBorders>
            <w:vAlign w:val="center"/>
          </w:tcPr>
          <w:p w14:paraId="0DB2C17E" w14:textId="77777777" w:rsidR="00DC4CC6" w:rsidRDefault="00000000">
            <w:pPr>
              <w:snapToGrid w:val="0"/>
              <w:spacing w:line="320" w:lineRule="exact"/>
              <w:rPr>
                <w:rFonts w:ascii="宋体" w:hAnsi="宋体" w:hint="eastAsia"/>
                <w:kern w:val="2"/>
                <w:sz w:val="21"/>
                <w:szCs w:val="21"/>
                <w:lang w:eastAsia="zh-CN"/>
              </w:rPr>
            </w:pPr>
            <w:r>
              <w:rPr>
                <w:rFonts w:ascii="宋体" w:hAnsi="宋体" w:hint="eastAsia"/>
                <w:kern w:val="2"/>
                <w:sz w:val="21"/>
                <w:szCs w:val="21"/>
                <w:lang w:eastAsia="zh-CN"/>
              </w:rPr>
              <w:t>评标价得分计算公式：</w:t>
            </w:r>
          </w:p>
          <w:p w14:paraId="1DB5A8A9" w14:textId="77777777" w:rsidR="00DC4CC6" w:rsidRDefault="00000000">
            <w:pPr>
              <w:snapToGrid w:val="0"/>
              <w:spacing w:line="320" w:lineRule="exact"/>
              <w:rPr>
                <w:rFonts w:ascii="宋体" w:hAnsi="宋体" w:hint="eastAsia"/>
                <w:kern w:val="2"/>
                <w:sz w:val="21"/>
                <w:szCs w:val="21"/>
                <w:lang w:eastAsia="zh-CN"/>
              </w:rPr>
            </w:pPr>
            <w:r>
              <w:rPr>
                <w:rFonts w:ascii="宋体" w:hAnsi="宋体" w:hint="eastAsia"/>
                <w:kern w:val="2"/>
                <w:sz w:val="21"/>
                <w:szCs w:val="21"/>
                <w:lang w:eastAsia="zh-CN"/>
              </w:rPr>
              <w:t>（1）如果投标人的评标价＞评标基准价，则评标价得分=F-（投标人评标价-评标基准价）/评标基准价×100×E1；</w:t>
            </w:r>
          </w:p>
          <w:p w14:paraId="5D142379" w14:textId="77777777" w:rsidR="00DC4CC6" w:rsidRDefault="00000000">
            <w:pPr>
              <w:snapToGrid w:val="0"/>
              <w:spacing w:line="320" w:lineRule="exact"/>
              <w:rPr>
                <w:rFonts w:ascii="宋体" w:hAnsi="宋体" w:hint="eastAsia"/>
                <w:kern w:val="2"/>
                <w:sz w:val="21"/>
                <w:szCs w:val="21"/>
                <w:lang w:eastAsia="zh-CN"/>
              </w:rPr>
            </w:pPr>
            <w:r>
              <w:rPr>
                <w:rFonts w:ascii="宋体" w:hAnsi="宋体" w:hint="eastAsia"/>
                <w:kern w:val="2"/>
                <w:sz w:val="21"/>
                <w:szCs w:val="21"/>
                <w:lang w:eastAsia="zh-CN"/>
              </w:rPr>
              <w:t>（2）如果投标人的评标价≤评标基准价，则评标价得分=F+（投标人评标价-评标基准价）/评标基准价×100×E2。</w:t>
            </w:r>
          </w:p>
          <w:p w14:paraId="68A1CF1E" w14:textId="77777777" w:rsidR="00DC4CC6" w:rsidRDefault="00000000">
            <w:pPr>
              <w:snapToGrid w:val="0"/>
              <w:spacing w:line="320" w:lineRule="exact"/>
              <w:rPr>
                <w:rFonts w:ascii="宋体" w:hAnsi="宋体" w:hint="eastAsia"/>
                <w:kern w:val="2"/>
                <w:sz w:val="21"/>
                <w:szCs w:val="21"/>
              </w:rPr>
            </w:pPr>
            <w:r>
              <w:rPr>
                <w:rFonts w:ascii="宋体" w:hAnsi="宋体" w:hint="eastAsia"/>
                <w:kern w:val="2"/>
                <w:sz w:val="21"/>
                <w:szCs w:val="21"/>
                <w:lang w:eastAsia="zh-CN"/>
              </w:rPr>
              <w:t>其中，F=30；E1=0.4；E2=0.2；评标价最低得分为0分。</w:t>
            </w:r>
            <w:proofErr w:type="spellStart"/>
            <w:r>
              <w:rPr>
                <w:rFonts w:ascii="宋体" w:hAnsi="宋体" w:hint="eastAsia"/>
                <w:kern w:val="2"/>
                <w:sz w:val="21"/>
                <w:szCs w:val="21"/>
              </w:rPr>
              <w:t>得分保留两位小数</w:t>
            </w:r>
            <w:proofErr w:type="spellEnd"/>
            <w:r>
              <w:rPr>
                <w:rFonts w:ascii="宋体" w:hAnsi="宋体" w:hint="eastAsia"/>
                <w:kern w:val="2"/>
                <w:sz w:val="21"/>
                <w:szCs w:val="21"/>
              </w:rPr>
              <w:t>。</w:t>
            </w:r>
          </w:p>
        </w:tc>
      </w:tr>
      <w:tr w:rsidR="00DC4CC6" w14:paraId="6212BC1C" w14:textId="77777777">
        <w:trPr>
          <w:trHeight w:val="1411"/>
          <w:jc w:val="center"/>
        </w:trPr>
        <w:tc>
          <w:tcPr>
            <w:tcW w:w="741" w:type="dxa"/>
            <w:vAlign w:val="center"/>
          </w:tcPr>
          <w:p w14:paraId="13F6E5B8"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lastRenderedPageBreak/>
              <w:t>2.2.4（4）</w:t>
            </w:r>
          </w:p>
        </w:tc>
        <w:tc>
          <w:tcPr>
            <w:tcW w:w="741" w:type="dxa"/>
            <w:vAlign w:val="center"/>
          </w:tcPr>
          <w:p w14:paraId="01D7863C"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其他因素</w:t>
            </w:r>
            <w:proofErr w:type="spellEnd"/>
          </w:p>
        </w:tc>
        <w:tc>
          <w:tcPr>
            <w:tcW w:w="624" w:type="dxa"/>
            <w:tcBorders>
              <w:top w:val="single" w:sz="4" w:space="0" w:color="auto"/>
            </w:tcBorders>
            <w:vAlign w:val="center"/>
          </w:tcPr>
          <w:p w14:paraId="44455CBA"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t>20分</w:t>
            </w:r>
          </w:p>
        </w:tc>
        <w:tc>
          <w:tcPr>
            <w:tcW w:w="1134" w:type="dxa"/>
            <w:tcBorders>
              <w:top w:val="single" w:sz="4" w:space="0" w:color="auto"/>
            </w:tcBorders>
            <w:vAlign w:val="center"/>
          </w:tcPr>
          <w:p w14:paraId="34031681" w14:textId="77777777" w:rsidR="00DC4CC6" w:rsidRDefault="00000000">
            <w:pPr>
              <w:pStyle w:val="a4"/>
              <w:snapToGrid w:val="0"/>
              <w:spacing w:line="320" w:lineRule="exact"/>
              <w:jc w:val="center"/>
              <w:rPr>
                <w:rFonts w:hAnsi="宋体" w:hint="eastAsia"/>
                <w:sz w:val="21"/>
                <w:szCs w:val="21"/>
              </w:rPr>
            </w:pPr>
            <w:proofErr w:type="spellStart"/>
            <w:r>
              <w:rPr>
                <w:rFonts w:hAnsi="宋体" w:hint="eastAsia"/>
                <w:sz w:val="21"/>
                <w:szCs w:val="21"/>
              </w:rPr>
              <w:t>业绩</w:t>
            </w:r>
            <w:proofErr w:type="spellEnd"/>
          </w:p>
        </w:tc>
        <w:tc>
          <w:tcPr>
            <w:tcW w:w="567" w:type="dxa"/>
            <w:tcBorders>
              <w:top w:val="single" w:sz="4" w:space="0" w:color="auto"/>
            </w:tcBorders>
            <w:vAlign w:val="center"/>
          </w:tcPr>
          <w:p w14:paraId="75830F8D" w14:textId="77777777" w:rsidR="00DC4CC6" w:rsidRDefault="00000000">
            <w:pPr>
              <w:pStyle w:val="a4"/>
              <w:snapToGrid w:val="0"/>
              <w:spacing w:line="320" w:lineRule="exact"/>
              <w:jc w:val="center"/>
              <w:rPr>
                <w:rFonts w:hAnsi="宋体" w:hint="eastAsia"/>
                <w:sz w:val="21"/>
                <w:szCs w:val="21"/>
              </w:rPr>
            </w:pPr>
            <w:r>
              <w:rPr>
                <w:rFonts w:hAnsi="宋体" w:hint="eastAsia"/>
                <w:sz w:val="21"/>
                <w:szCs w:val="21"/>
              </w:rPr>
              <w:t>20分</w:t>
            </w:r>
          </w:p>
        </w:tc>
        <w:tc>
          <w:tcPr>
            <w:tcW w:w="5845" w:type="dxa"/>
            <w:tcBorders>
              <w:top w:val="single" w:sz="4" w:space="0" w:color="auto"/>
            </w:tcBorders>
            <w:vAlign w:val="center"/>
          </w:tcPr>
          <w:p w14:paraId="3FF8995F" w14:textId="77777777" w:rsidR="00DC4CC6" w:rsidRDefault="00000000">
            <w:pPr>
              <w:snapToGrid w:val="0"/>
              <w:spacing w:line="320" w:lineRule="exact"/>
              <w:rPr>
                <w:rFonts w:ascii="宋体" w:hAnsi="宋体" w:hint="eastAsia"/>
                <w:kern w:val="2"/>
                <w:sz w:val="21"/>
                <w:szCs w:val="21"/>
                <w:lang w:eastAsia="zh-CN"/>
              </w:rPr>
            </w:pPr>
            <w:r>
              <w:rPr>
                <w:rFonts w:ascii="宋体" w:hAnsi="宋体" w:hint="eastAsia"/>
                <w:kern w:val="2"/>
                <w:sz w:val="21"/>
                <w:szCs w:val="21"/>
                <w:lang w:eastAsia="zh-CN"/>
              </w:rPr>
              <w:t>满足“资格审查条件（业绩最低要求）”得12分；</w:t>
            </w:r>
          </w:p>
          <w:p w14:paraId="3F20A2CF" w14:textId="77777777" w:rsidR="00DC4CC6" w:rsidRDefault="00000000">
            <w:pPr>
              <w:snapToGrid w:val="0"/>
              <w:spacing w:line="320" w:lineRule="exact"/>
              <w:rPr>
                <w:rFonts w:ascii="宋体" w:hAnsi="宋体" w:hint="eastAsia"/>
                <w:sz w:val="21"/>
                <w:szCs w:val="21"/>
                <w:lang w:eastAsia="zh-CN"/>
              </w:rPr>
            </w:pPr>
            <w:r>
              <w:rPr>
                <w:rFonts w:ascii="宋体" w:hAnsi="宋体" w:hint="eastAsia"/>
                <w:kern w:val="2"/>
                <w:sz w:val="21"/>
                <w:szCs w:val="21"/>
                <w:lang w:eastAsia="zh-CN"/>
              </w:rPr>
              <w:t>每增加一个满足“资格审查条件（业绩最低要求）”的业绩，加4分，最多加8分。</w:t>
            </w:r>
          </w:p>
        </w:tc>
      </w:tr>
    </w:tbl>
    <w:p w14:paraId="03C76102" w14:textId="77777777" w:rsidR="00DC4CC6" w:rsidRDefault="00000000">
      <w:pPr>
        <w:rPr>
          <w:rFonts w:ascii="宋体" w:hAnsi="宋体" w:hint="eastAsia"/>
          <w:sz w:val="21"/>
          <w:szCs w:val="21"/>
          <w:lang w:val="zh-CN" w:eastAsia="zh-CN"/>
        </w:rPr>
      </w:pPr>
      <w:r>
        <w:rPr>
          <w:rFonts w:ascii="宋体" w:hAnsi="宋体" w:hint="eastAsia"/>
          <w:sz w:val="21"/>
          <w:szCs w:val="21"/>
          <w:lang w:val="zh-CN" w:eastAsia="zh-CN"/>
        </w:rPr>
        <w:t>注：1、第2.2.4（1）项各评委打分保留1位小数，投标人该项得分以各评委打分平均值计算所得，保留两位小数，第三位小数四舍五入。</w:t>
      </w:r>
    </w:p>
    <w:p w14:paraId="12E12D3F" w14:textId="77777777" w:rsidR="00DC4CC6" w:rsidRDefault="00000000">
      <w:pPr>
        <w:rPr>
          <w:lang w:eastAsia="zh-CN"/>
        </w:rPr>
      </w:pPr>
      <w:r>
        <w:rPr>
          <w:rFonts w:ascii="宋体" w:hAnsi="宋体" w:hint="eastAsia"/>
          <w:sz w:val="21"/>
          <w:szCs w:val="21"/>
          <w:lang w:eastAsia="zh-CN"/>
        </w:rPr>
        <w:t>2、</w:t>
      </w:r>
      <w:r>
        <w:rPr>
          <w:rFonts w:ascii="宋体" w:hAnsi="宋体" w:hint="eastAsia"/>
          <w:sz w:val="21"/>
          <w:szCs w:val="21"/>
          <w:lang w:val="zh-CN" w:eastAsia="zh-CN"/>
        </w:rPr>
        <w:t>第2.2.4（1）项评</w:t>
      </w:r>
      <w:r>
        <w:rPr>
          <w:rFonts w:ascii="宋体" w:hAnsi="宋体" w:hint="eastAsia"/>
          <w:sz w:val="21"/>
          <w:szCs w:val="21"/>
          <w:lang w:eastAsia="zh-CN"/>
        </w:rPr>
        <w:t>分</w:t>
      </w:r>
      <w:r>
        <w:rPr>
          <w:rFonts w:ascii="宋体" w:hAnsi="宋体" w:hint="eastAsia"/>
          <w:sz w:val="21"/>
          <w:szCs w:val="21"/>
          <w:lang w:val="zh-CN" w:eastAsia="zh-CN"/>
        </w:rPr>
        <w:t>因素</w:t>
      </w:r>
      <w:r>
        <w:rPr>
          <w:rFonts w:ascii="宋体" w:hAnsi="宋体" w:hint="eastAsia"/>
          <w:sz w:val="21"/>
          <w:szCs w:val="21"/>
          <w:lang w:eastAsia="zh-CN"/>
        </w:rPr>
        <w:t>细分项</w:t>
      </w:r>
      <w:r>
        <w:rPr>
          <w:rFonts w:ascii="宋体" w:hAnsi="宋体" w:hint="eastAsia"/>
          <w:sz w:val="21"/>
          <w:szCs w:val="21"/>
          <w:lang w:val="zh-CN" w:eastAsia="zh-CN"/>
        </w:rPr>
        <w:t>缺项则该项得0分。</w:t>
      </w:r>
    </w:p>
    <w:sectPr w:rsidR="00DC4CC6">
      <w:footerReference w:type="default" r:id="rId8"/>
      <w:pgSz w:w="11906" w:h="16838"/>
      <w:pgMar w:top="1440" w:right="1463" w:bottom="1440" w:left="14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4DEC" w14:textId="77777777" w:rsidR="002D3512" w:rsidRDefault="002D3512">
      <w:r>
        <w:separator/>
      </w:r>
    </w:p>
  </w:endnote>
  <w:endnote w:type="continuationSeparator" w:id="0">
    <w:p w14:paraId="5848F851" w14:textId="77777777" w:rsidR="002D3512" w:rsidRDefault="002D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B2DB" w14:textId="77777777" w:rsidR="00DC4CC6" w:rsidRDefault="00000000">
    <w:r>
      <w:rPr>
        <w:noProof/>
      </w:rPr>
      <mc:AlternateContent>
        <mc:Choice Requires="wps">
          <w:drawing>
            <wp:anchor distT="0" distB="0" distL="114300" distR="114300" simplePos="0" relativeHeight="251659264" behindDoc="0" locked="0" layoutInCell="1" allowOverlap="1" wp14:anchorId="030A8188" wp14:editId="4517F16F">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5FD8D" w14:textId="77777777" w:rsidR="00DC4CC6"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0A8188" id="_x0000_t202" coordsize="21600,21600" o:spt="202" path="m,l,21600r21600,l21600,xe">
              <v:stroke joinstyle="miter"/>
              <v:path gradientshapeok="t" o:connecttype="rect"/>
            </v:shapetype>
            <v:shape id="文本框 2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295FD8D" w14:textId="77777777" w:rsidR="00DC4CC6"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8708" w14:textId="77777777" w:rsidR="002D3512" w:rsidRDefault="002D3512">
      <w:r>
        <w:separator/>
      </w:r>
    </w:p>
  </w:footnote>
  <w:footnote w:type="continuationSeparator" w:id="0">
    <w:p w14:paraId="05364863" w14:textId="77777777" w:rsidR="002D3512" w:rsidRDefault="002D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650C"/>
    <w:multiLevelType w:val="multilevel"/>
    <w:tmpl w:val="4C6E650C"/>
    <w:lvl w:ilvl="0">
      <w:start w:val="1"/>
      <w:numFmt w:val="decimal"/>
      <w:pStyle w:val="3"/>
      <w:suff w:val="space"/>
      <w:lvlText w:val="%1."/>
      <w:lvlJc w:val="left"/>
      <w:pPr>
        <w:tabs>
          <w:tab w:val="left" w:pos="0"/>
        </w:tabs>
        <w:ind w:left="0" w:firstLine="0"/>
      </w:pPr>
      <w:rPr>
        <w:rFonts w:ascii="Times New Roman" w:eastAsia="宋体" w:hAnsi="Times New Roman" w:hint="default"/>
        <w:b/>
        <w:i w:val="0"/>
        <w:sz w:val="21"/>
        <w:szCs w:val="21"/>
      </w:rPr>
    </w:lvl>
    <w:lvl w:ilvl="1">
      <w:start w:val="1"/>
      <w:numFmt w:val="decimal"/>
      <w:pStyle w:val="2"/>
      <w:suff w:val="space"/>
      <w:lvlText w:val="%1.%2"/>
      <w:lvlJc w:val="left"/>
      <w:pPr>
        <w:tabs>
          <w:tab w:val="left" w:pos="0"/>
        </w:tabs>
        <w:ind w:left="240" w:firstLine="0"/>
      </w:pPr>
      <w:rPr>
        <w:rFonts w:ascii="Times New Roman" w:eastAsia="宋体" w:hAnsi="Times New Roman" w:hint="default"/>
        <w:b/>
        <w:i w:val="0"/>
        <w:sz w:val="21"/>
        <w:szCs w:val="21"/>
      </w:rPr>
    </w:lvl>
    <w:lvl w:ilvl="2">
      <w:start w:val="1"/>
      <w:numFmt w:val="decimal"/>
      <w:suff w:val="space"/>
      <w:lvlText w:val="%1.%2.%3"/>
      <w:lvlJc w:val="left"/>
      <w:pPr>
        <w:ind w:left="993" w:firstLine="0"/>
      </w:pPr>
      <w:rPr>
        <w:rFonts w:ascii="Times New Roman" w:eastAsia="宋体" w:hAnsi="Times New Roman" w:hint="default"/>
        <w:b/>
        <w:i w:val="0"/>
        <w:sz w:val="32"/>
      </w:rPr>
    </w:lvl>
    <w:lvl w:ilvl="3">
      <w:start w:val="1"/>
      <w:numFmt w:val="decimal"/>
      <w:suff w:val="space"/>
      <w:lvlText w:val="%1.%2.%3.%4"/>
      <w:lvlJc w:val="left"/>
      <w:pPr>
        <w:ind w:left="0" w:firstLine="0"/>
      </w:pPr>
      <w:rPr>
        <w:rFonts w:ascii="Times New Roman" w:eastAsia="宋体" w:hAnsi="Times New Roman" w:hint="default"/>
        <w:b/>
        <w:i w:val="0"/>
        <w:sz w:val="24"/>
      </w:rPr>
    </w:lvl>
    <w:lvl w:ilvl="4">
      <w:start w:val="1"/>
      <w:numFmt w:val="decimal"/>
      <w:suff w:val="space"/>
      <w:lvlText w:val="%1.%2.%3.%4.%5"/>
      <w:lvlJc w:val="left"/>
      <w:pPr>
        <w:ind w:left="0" w:firstLine="0"/>
      </w:pPr>
      <w:rPr>
        <w:rFonts w:ascii="Times New Roman" w:eastAsia="宋体" w:hAnsi="Times New Roman" w:hint="default"/>
        <w:b/>
        <w:i w:val="0"/>
        <w:sz w:val="24"/>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35488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C6"/>
    <w:rsid w:val="002D3512"/>
    <w:rsid w:val="003719F3"/>
    <w:rsid w:val="007D58D9"/>
    <w:rsid w:val="00A36F6F"/>
    <w:rsid w:val="00C46DC7"/>
    <w:rsid w:val="00D92463"/>
    <w:rsid w:val="00DC4CC6"/>
    <w:rsid w:val="2DDF27FC"/>
    <w:rsid w:val="2F8266AE"/>
    <w:rsid w:val="3D127EF0"/>
    <w:rsid w:val="69F3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3780A"/>
  <w15:docId w15:val="{2FFC29AF-D2DD-454A-AB07-293D492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Calibri" w:eastAsia="宋体" w:hAnsi="Calibri" w:cs="宋体"/>
      <w:sz w:val="18"/>
      <w:szCs w:val="18"/>
      <w:lang w:eastAsia="en-US"/>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numId w:val="1"/>
      </w:numPr>
      <w:spacing w:before="50" w:after="50" w:line="416" w:lineRule="auto"/>
      <w:outlineLvl w:val="2"/>
    </w:pPr>
    <w:rPr>
      <w:rFonts w:ascii="宋体" w:hAnsi="宋体" w:cs="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spacing w:after="120"/>
    </w:pPr>
    <w:rPr>
      <w:rFonts w:ascii="Times New Roman" w:hAnsi="Times New Roman"/>
      <w:szCs w:val="24"/>
    </w:rPr>
  </w:style>
  <w:style w:type="paragraph" w:styleId="a4">
    <w:name w:val="Plain Text"/>
    <w:basedOn w:val="a"/>
    <w:qFormat/>
    <w:rPr>
      <w:rFonts w:ascii="宋体" w:hAnsi="Courier New"/>
      <w:sz w:val="20"/>
      <w:szCs w:val="20"/>
    </w:rPr>
  </w:style>
  <w:style w:type="paragraph" w:styleId="a5">
    <w:name w:val="footer"/>
    <w:basedOn w:val="a"/>
    <w:uiPriority w:val="99"/>
    <w:unhideWhenUsed/>
    <w:qFormat/>
    <w:pPr>
      <w:tabs>
        <w:tab w:val="center" w:pos="4153"/>
        <w:tab w:val="right" w:pos="8306"/>
      </w:tabs>
      <w:snapToGrid w:val="0"/>
    </w:pPr>
  </w:style>
  <w:style w:type="character" w:customStyle="1" w:styleId="2105pt">
    <w:name w:val="正文文本 (2) + 10.5 pt"/>
    <w:qFormat/>
    <w:rPr>
      <w:rFonts w:ascii="宋体" w:eastAsia="宋体" w:hAnsi="宋体" w:cs="宋体"/>
      <w:color w:val="000000"/>
      <w:spacing w:val="0"/>
      <w:w w:val="100"/>
      <w:position w:val="0"/>
      <w:sz w:val="21"/>
      <w:szCs w:val="21"/>
      <w:u w:val="none"/>
      <w:shd w:val="clear" w:color="auto" w:fill="FFFFFF"/>
      <w:lang w:val="zh-CN" w:eastAsia="zh-CN" w:bidi="zh-CN"/>
    </w:rPr>
  </w:style>
  <w:style w:type="paragraph" w:customStyle="1" w:styleId="21">
    <w:name w:val="正文首行缩进 21"/>
    <w:basedOn w:val="1"/>
    <w:qFormat/>
    <w:pPr>
      <w:ind w:firstLine="420"/>
    </w:pPr>
  </w:style>
  <w:style w:type="paragraph" w:customStyle="1" w:styleId="1">
    <w:name w:val="正文文本缩进1"/>
    <w:basedOn w:val="a"/>
    <w:qFormat/>
    <w:pPr>
      <w:spacing w:line="500" w:lineRule="exact"/>
      <w:ind w:firstLineChars="200" w:firstLine="880"/>
    </w:pPr>
  </w:style>
  <w:style w:type="paragraph" w:styleId="a6">
    <w:name w:val="header"/>
    <w:basedOn w:val="a"/>
    <w:link w:val="a7"/>
    <w:rsid w:val="007D58D9"/>
    <w:pPr>
      <w:tabs>
        <w:tab w:val="center" w:pos="4153"/>
        <w:tab w:val="right" w:pos="8306"/>
      </w:tabs>
      <w:snapToGrid w:val="0"/>
      <w:jc w:val="center"/>
    </w:pPr>
  </w:style>
  <w:style w:type="character" w:customStyle="1" w:styleId="a7">
    <w:name w:val="页眉 字符"/>
    <w:basedOn w:val="a0"/>
    <w:link w:val="a6"/>
    <w:rsid w:val="007D58D9"/>
    <w:rPr>
      <w:rFonts w:ascii="Calibri" w:eastAsia="宋体" w:hAnsi="Calibri"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zjyd-2</dc:creator>
  <cp:lastModifiedBy>jingbo zhang</cp:lastModifiedBy>
  <cp:revision>4</cp:revision>
  <dcterms:created xsi:type="dcterms:W3CDTF">2026-03-18T05:06:00Z</dcterms:created>
  <dcterms:modified xsi:type="dcterms:W3CDTF">2026-03-18T05:09:00Z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CF58DBFDBD8A45269F9CDECC14BC5366_12</vt:lpwstr>
  </property>
  <property fmtid="{D5CDD505-2E9C-101B-9397-08002B2CF9AE}" pid="4" name="KSOTemplateDocerSaveRecord">
    <vt:lpwstr>eyJoZGlkIjoiYjEzNDVhNjU5MTlhYTBhMDRiZGVkNDI5ODAxMGU1NGQiLCJ1c2VySWQiOiI1NDIxNDQ1MjYifQ==</vt:lpwstr>
  </property>
</Properties>
</file>