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河北高速公路集团有限公司</w:t>
      </w:r>
    </w:p>
    <w:p w14:paraId="6C45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“高速云”平台二期建设项目（数字底座与智慧运营提升）</w:t>
      </w:r>
    </w:p>
    <w:p w14:paraId="68EA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补遗书（01号）</w:t>
      </w:r>
    </w:p>
    <w:p w14:paraId="4079DEA8"/>
    <w:p w14:paraId="241449EC">
      <w:pPr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各投标人：</w:t>
      </w:r>
    </w:p>
    <w:p w14:paraId="7C71D8B6">
      <w:pPr>
        <w:rPr>
          <w:b w:val="0"/>
          <w:bCs w:val="0"/>
          <w:sz w:val="24"/>
          <w:szCs w:val="24"/>
        </w:rPr>
      </w:pPr>
    </w:p>
    <w:p w14:paraId="3DB8DDAA">
      <w:pPr>
        <w:spacing w:line="360" w:lineRule="auto"/>
        <w:ind w:firstLine="480" w:firstLineChars="200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现发布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河北高速公路集团有限公司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single"/>
          <w:lang w:eastAsia="zh-CN"/>
        </w:rPr>
        <w:t>“高速云”平台二期建设项目（数字底座与智慧运营提升）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补遗书（01号）：</w:t>
      </w:r>
    </w:p>
    <w:p w14:paraId="4179D858"/>
    <w:p w14:paraId="662B8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一、修改招标文件第二卷第五章发包人要求概述部分。</w:t>
      </w:r>
    </w:p>
    <w:p w14:paraId="1ED5C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（一）原文如下：</w:t>
      </w:r>
    </w:p>
    <w:p w14:paraId="3319F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1．概述</w:t>
      </w:r>
    </w:p>
    <w:p w14:paraId="6A5328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3"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本部分为河北高速公路集团有限公司对”高速云”平台二期建设项目（数字底座与智慧运营提升）招标文件的技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术部分，描述了项目系统开发内容及运行维护要求，投标人应仔细阅读并理解本招标文件的要求，所提供的软件和服务应满足本招标文件的要求。投标人除提供本项目开发及运行维护外，承担的本项目内容包括以下部分，但不限于此：</w:t>
      </w:r>
    </w:p>
    <w:p w14:paraId="061BC1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技术服务：</w:t>
      </w:r>
    </w:p>
    <w:p w14:paraId="5EA8BA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13" w:firstLine="65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需求调研、需求分析、系统设计、开发、集成，到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安装部署系统上线等相关内容。</w:t>
      </w:r>
    </w:p>
    <w:p w14:paraId="2CCADB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现场验收</w:t>
      </w:r>
    </w:p>
    <w:p w14:paraId="49E52E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用户培训</w:t>
      </w:r>
    </w:p>
    <w:p w14:paraId="2DBEBB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售后服务</w:t>
      </w:r>
    </w:p>
    <w:p w14:paraId="182AD1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4" w:firstLine="63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2"/>
          <w:sz w:val="24"/>
          <w:szCs w:val="24"/>
        </w:rPr>
        <w:t>投标人应保证所提供优化方案所构成系统的合理及完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整性。</w:t>
      </w:r>
    </w:p>
    <w:p w14:paraId="01F92F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（二）修改如下：</w:t>
      </w:r>
    </w:p>
    <w:p w14:paraId="566FD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</w:rPr>
        <w:t>概述</w:t>
      </w:r>
    </w:p>
    <w:p w14:paraId="4DFD22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4" w:firstLine="643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本部分为河北高速公路集团有限公司对</w:t>
      </w:r>
      <w:r>
        <w:rPr>
          <w:rFonts w:hint="eastAsia" w:asciiTheme="minorEastAsia" w:hAnsiTheme="minorEastAsia" w:eastAsiaTheme="minorEastAsia" w:cstheme="minorEastAsia"/>
          <w:spacing w:val="-9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”高速云</w:t>
      </w:r>
      <w:r>
        <w:rPr>
          <w:rFonts w:hint="eastAsia" w:asciiTheme="minorEastAsia" w:hAnsiTheme="minorEastAsia" w:eastAsiaTheme="minorEastAsia" w:cstheme="minorEastAsia"/>
          <w:spacing w:val="-1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”平台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二期建设项目（数字底座与智慧运营提升）招标文件的技术部分，描述了项目系统开发内容及运行维护要求，投标人应仔细阅读并理解本招标文件的要求，所提供的软件和服务应满足本招标文件的要求。投标人除提供本项目开发及运行维护外，承担的本项目内容包括以下部分，但不限于此：</w:t>
      </w:r>
    </w:p>
    <w:p w14:paraId="1947A5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firstLine="51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●技术服务，修改为：</w:t>
      </w:r>
      <w:r>
        <w:rPr>
          <w:rFonts w:hint="eastAsia" w:asciiTheme="minorEastAsia" w:hAnsiTheme="minorEastAsia" w:eastAsiaTheme="minorEastAsia" w:cstheme="minorEastAsia"/>
          <w:spacing w:val="-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中标人须在项目全生命周期提供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全过程技术服务，覆盖需求调研、需求分析、系统设计、开发、集成及安装部署上线等阶段，具体要求如下：</w:t>
      </w:r>
    </w:p>
    <w:p w14:paraId="77EED9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spacing w:val="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需求调研与需求分析阶段</w:t>
      </w:r>
    </w:p>
    <w:p w14:paraId="28890F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firstLine="638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调研实施：</w:t>
      </w:r>
      <w:r>
        <w:rPr>
          <w:rFonts w:hint="eastAsia" w:asciiTheme="minorEastAsia" w:hAnsiTheme="minorEastAsia" w:eastAsiaTheme="minorEastAsia" w:cstheme="minorEastAsia"/>
          <w:spacing w:val="-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中标人应在合同生效后【5】个工作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内，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派驻熟悉业务与技术的团队开展现场/远程需求调研，通过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访谈、会议、原型演示等方式收集整理招标人及关联部门的需求。基于调研结果，编制《需求调研报告》，明确功能列表、业务流程、用户角色与权限模型；识别技术可行性与风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险点，提出合理化建议，配合招标人完成《需求规格说明书》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的细化与评审，确保内容可作为设计、开发和验收的依据。</w:t>
      </w:r>
    </w:p>
    <w:p w14:paraId="470616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pacing w:val="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系统设计阶段</w:t>
      </w:r>
    </w:p>
    <w:p w14:paraId="5F7650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43" w:firstLine="653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架构设计：提交《系统架构设计说明书》，明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确技术路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线、分层结构、模块划分、关键组件选型及高可用、安全、扩展性设计，并通过招标人组织的评审。</w:t>
      </w:r>
    </w:p>
    <w:p w14:paraId="7CAA3F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" w:right="29" w:firstLine="62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>数据库设计：提交《数据库设计说明书》</w:t>
      </w:r>
      <w:r>
        <w:rPr>
          <w:rFonts w:hint="eastAsia" w:asciiTheme="minorEastAsia" w:hAnsiTheme="minorEastAsia" w:eastAsiaTheme="minorEastAsia" w:cstheme="minorEastAsia"/>
          <w:spacing w:val="-8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>，包括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ER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>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型、表结构、索引策略、数据迁移方案及敏感数据保护机制。</w:t>
      </w:r>
    </w:p>
    <w:p w14:paraId="06467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53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接口与集成设计：对外部系统（如支付、认证、主数据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平台）的交互场景，输出《API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接口规范》《集成实施方案》，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经双方确认后方可实施。</w:t>
      </w:r>
    </w:p>
    <w:p w14:paraId="5D17E8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3. 开发与单元测试阶段</w:t>
      </w:r>
    </w:p>
    <w:p w14:paraId="067112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编码与实现：遵循招标人要求的编码规范、安全开发规范及版本管理要求，提交可编译、可运行的代码仓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库；关键模块需提供代码审查记录。</w:t>
      </w:r>
    </w:p>
    <w:p w14:paraId="2CFE14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8" w:firstLine="647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单元测试与集成测试：提供单元测试用例与覆盖率报告；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在开发环境完成模块间集成测试，消除接口调用异常与数据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流问题。</w:t>
      </w:r>
    </w:p>
    <w:p w14:paraId="14E6F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" w:right="263" w:firstLine="65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阶段性交付与评审：按里程碑节点提交阶段性成果并参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与技术评审，对评审问题在规定期限内完成整改。</w:t>
      </w:r>
    </w:p>
    <w:p w14:paraId="75D6ED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4. 集成与系统测试阶段</w:t>
      </w:r>
    </w:p>
    <w:p w14:paraId="67C729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" w:right="307" w:firstLine="59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环境搭建：配合招标人搭建集成测试环境，部署应用、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中间件、数据库及模拟第三方服务，保证环境稳定可用。</w:t>
      </w:r>
    </w:p>
    <w:p w14:paraId="2FDF6D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63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集成联调：主导与硬件、第三方系统的接口联调，负责报文调试、数据映射、异常重试与日志追溯，输出《接口联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调报告》。</w:t>
      </w:r>
    </w:p>
    <w:p w14:paraId="6D8576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60" w:firstLine="653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系统测试支持：配合招标人/第三方测试机构开展功能、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性能、安全、兼容性测试，对发现的问题在【48】小时内响应并制定整改计划，按时完成修复与回归。</w:t>
      </w:r>
    </w:p>
    <w:p w14:paraId="208FFC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5. 安装部署与系统上线阶段</w:t>
      </w:r>
    </w:p>
    <w:p w14:paraId="778CE9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65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部署方案编制：提交《生产环境部署方案》《系统上线应急预案》，明确软硬件依赖、配置清单、启停流程及回滚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机制，通过审批后实施。</w:t>
      </w:r>
    </w:p>
    <w:p w14:paraId="1A0656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安装部署执行：在生产环境或准生产环境完成软件安装、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配置初始化、数据初始化及服务注册；验证系统健康状态、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网络连通性及备份恢复能力。</w:t>
      </w:r>
    </w:p>
    <w:p w14:paraId="0D8234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90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上线保障：上线窗口期内提供现场/在线值守，实时监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控日志与系统指标，及时处置上线异常；平稳运行后交付《上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线总结报告》。</w:t>
      </w:r>
    </w:p>
    <w:p w14:paraId="5D105A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firstLine="647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●现场验收，增加相关内容：现场验收包括：软件到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货/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部署安装完成后的安装验收、系统功能与性能达到初验标准的初步验收、试运行期满且满足终验条件的最终验收。中标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人应在具备验收条件前【5】个工作日</w:t>
      </w:r>
      <w:r>
        <w:rPr>
          <w:rFonts w:hint="eastAsia" w:asciiTheme="minorEastAsia" w:hAnsiTheme="minorEastAsia" w:eastAsiaTheme="minorEastAsia" w:cstheme="minorEastAsia"/>
          <w:spacing w:val="-8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向招标人提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交书面申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请及相关自测报告，依据招标文件、合同及需求规格说明书，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对系统功能完整性、业务流程正确性、接口连通性、性能指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标（并发/响应）</w:t>
      </w:r>
      <w:r>
        <w:rPr>
          <w:rFonts w:hint="eastAsia" w:asciiTheme="minorEastAsia" w:hAnsiTheme="minorEastAsia" w:eastAsiaTheme="minorEastAsia" w:cstheme="minorEastAsia"/>
          <w:spacing w:val="-8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、安全性及文档齐套性进行现场核查与实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测。验收测试中出现的功能缺陷、性能不达标等问题，</w:t>
      </w:r>
      <w:r>
        <w:rPr>
          <w:rFonts w:hint="eastAsia" w:asciiTheme="minorEastAsia" w:hAnsiTheme="minorEastAsia" w:eastAsiaTheme="minorEastAsia" w:cstheme="minorEastAsia"/>
          <w:spacing w:val="-8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中标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人须在【48】小时内制定整改方案，并在约定时间内完成修复与回归验证。初次验收未通过的，中标人整改完成后应重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新提交复验申请；</w:t>
      </w:r>
      <w:r>
        <w:rPr>
          <w:rFonts w:hint="eastAsia" w:asciiTheme="minorEastAsia" w:hAnsiTheme="minorEastAsia" w:eastAsiaTheme="minorEastAsia" w:cstheme="minorEastAsia"/>
          <w:spacing w:val="-8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同一阶段连续【2】次复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验仍未通过，招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标人有权按合同约定追究责任并采取相应措施。项目交工验收后，中标单位应严格执行招标人相关管理规定，不得随意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改动系统架构和功能，不得随意修改、增加/删减用户权限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和相关数据，否则追究相关责任。</w:t>
      </w:r>
    </w:p>
    <w:p w14:paraId="14B550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right="87" w:firstLine="52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●用户培训，增加相关内容：面向甲方管理员、业务操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作员、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IT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运维人员三类群体，确保分别掌握系统配置、</w:t>
      </w:r>
      <w:r>
        <w:rPr>
          <w:rFonts w:hint="eastAsia" w:asciiTheme="minorEastAsia" w:hAnsiTheme="minorEastAsia" w:eastAsiaTheme="minorEastAsia" w:cstheme="minorEastAsia"/>
          <w:spacing w:val="-9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日常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使用、故障排查与基础二次开发能力。培训内容与形式内容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涵盖：系统架构、权限配置、业务流程操作、</w:t>
      </w:r>
      <w:r>
        <w:rPr>
          <w:rFonts w:hint="eastAsia" w:asciiTheme="minorEastAsia" w:hAnsiTheme="minorEastAsia" w:eastAsiaTheme="minorEastAsia" w:cstheme="minorEastAsia"/>
          <w:spacing w:val="-6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日志查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询、常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>见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Bug</w:t>
      </w:r>
      <w:r>
        <w:rPr>
          <w:rFonts w:hint="eastAsia" w:asciiTheme="minorEastAsia" w:hAnsiTheme="minorEastAsia" w:eastAsiaTheme="minorEastAsia" w:cstheme="minorEastAsia"/>
          <w:spacing w:val="-4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>处理、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API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>对接规范及安全规范。采用“集中面授+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线上回放+沙箱环境实操</w:t>
      </w:r>
      <w:r>
        <w:rPr>
          <w:rFonts w:hint="eastAsia" w:asciiTheme="minorEastAsia" w:hAnsiTheme="minorEastAsia" w:eastAsiaTheme="minorEastAsia" w:cstheme="minorEastAsia"/>
          <w:spacing w:val="-9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”方式，提供全套</w:t>
      </w:r>
      <w:r>
        <w:rPr>
          <w:rFonts w:hint="eastAsia" w:asciiTheme="minorEastAsia" w:hAnsiTheme="minorEastAsia" w:eastAsiaTheme="minorEastAsia" w:cstheme="minorEastAsia"/>
          <w:spacing w:val="-6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PPT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/视频教程及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实验手册。</w:t>
      </w:r>
    </w:p>
    <w:p w14:paraId="0C74F8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3" w:right="90" w:firstLine="628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●售后服务，增加相关内容：</w:t>
      </w:r>
      <w:r>
        <w:rPr>
          <w:rFonts w:hint="eastAsia" w:asciiTheme="minorEastAsia" w:hAnsiTheme="minorEastAsia" w:eastAsiaTheme="minorEastAsia" w:cstheme="minorEastAsia"/>
          <w:spacing w:val="-7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中标人须组建不少于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的驻场/专属运维团队（含项目经理、技术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支持、开发工程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师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），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7×24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小时服务热线及工单系统。</w:t>
      </w:r>
    </w:p>
    <w:p w14:paraId="023900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200"/>
        <w:textAlignment w:val="baseline"/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故障分级响应：</w:t>
      </w:r>
    </w:p>
    <w:p w14:paraId="6BCC34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P0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级（系统瘫痪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分钟内响应，1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小时内远程介入，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必要时2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小时内到场；</w:t>
      </w:r>
    </w:p>
    <w:p w14:paraId="14AFE2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0" w:firstLine="488" w:firstLineChars="200"/>
        <w:textAlignment w:val="baseline"/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P1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级（核心功能不可用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30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分钟内响应，2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小时内定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位；</w:t>
      </w:r>
    </w:p>
    <w:p w14:paraId="0F5C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P2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级（一般功能异常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小时内响应，下一版本修复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或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24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小时内提供临时方案。</w:t>
      </w:r>
    </w:p>
    <w:p w14:paraId="6F330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投标文件递交的截止时间（投标截止时间）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修改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val="en-US" w:eastAsia="zh-CN"/>
        </w:rPr>
        <w:t xml:space="preserve">11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分</w:t>
      </w:r>
    </w:p>
    <w:p w14:paraId="6EE7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36A65170">
      <w:pPr>
        <w:bidi w:val="0"/>
        <w:rPr>
          <w:rFonts w:hint="eastAsia"/>
          <w:lang w:val="en-US" w:eastAsia="zh-CN"/>
        </w:rPr>
      </w:pPr>
    </w:p>
    <w:p w14:paraId="0E06966A">
      <w:pPr>
        <w:bidi w:val="0"/>
        <w:rPr>
          <w:rFonts w:hint="eastAsia"/>
          <w:lang w:val="en-US" w:eastAsia="zh-CN"/>
        </w:rPr>
      </w:pPr>
    </w:p>
    <w:p w14:paraId="0DB42098">
      <w:pPr>
        <w:tabs>
          <w:tab w:val="left" w:pos="5623"/>
        </w:tabs>
        <w:bidi w:val="0"/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招标代理：河北高速集团工程咨询有限公司</w:t>
      </w:r>
    </w:p>
    <w:p w14:paraId="4C5B9384">
      <w:pPr>
        <w:tabs>
          <w:tab w:val="left" w:pos="5623"/>
        </w:tabs>
        <w:bidi w:val="0"/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026年4月21日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5594"/>
    <w:rsid w:val="008D313A"/>
    <w:rsid w:val="00EF7950"/>
    <w:rsid w:val="05122575"/>
    <w:rsid w:val="07966D78"/>
    <w:rsid w:val="08B642C2"/>
    <w:rsid w:val="08D81C90"/>
    <w:rsid w:val="08E9080F"/>
    <w:rsid w:val="09325414"/>
    <w:rsid w:val="0B297F03"/>
    <w:rsid w:val="0C9B6BDE"/>
    <w:rsid w:val="137A57A0"/>
    <w:rsid w:val="1432607A"/>
    <w:rsid w:val="14997EA7"/>
    <w:rsid w:val="1F0E4FEE"/>
    <w:rsid w:val="1F903C55"/>
    <w:rsid w:val="208A0FEC"/>
    <w:rsid w:val="20E424AA"/>
    <w:rsid w:val="219574ED"/>
    <w:rsid w:val="23005595"/>
    <w:rsid w:val="24977834"/>
    <w:rsid w:val="26217CFD"/>
    <w:rsid w:val="285A74F6"/>
    <w:rsid w:val="29CC61D1"/>
    <w:rsid w:val="2CCB09C2"/>
    <w:rsid w:val="2E204D3E"/>
    <w:rsid w:val="303F1BBD"/>
    <w:rsid w:val="3139239E"/>
    <w:rsid w:val="32D103B5"/>
    <w:rsid w:val="33F22CD8"/>
    <w:rsid w:val="34931DC5"/>
    <w:rsid w:val="36F86858"/>
    <w:rsid w:val="37DF3574"/>
    <w:rsid w:val="38683569"/>
    <w:rsid w:val="39047736"/>
    <w:rsid w:val="3A773F37"/>
    <w:rsid w:val="3B9F54F4"/>
    <w:rsid w:val="3BD72EE0"/>
    <w:rsid w:val="3DE1592A"/>
    <w:rsid w:val="40184CFD"/>
    <w:rsid w:val="415D5C35"/>
    <w:rsid w:val="4A5971B6"/>
    <w:rsid w:val="4DBE3EFF"/>
    <w:rsid w:val="4EBC2578"/>
    <w:rsid w:val="51840FBC"/>
    <w:rsid w:val="525F5585"/>
    <w:rsid w:val="58122B02"/>
    <w:rsid w:val="58C3061C"/>
    <w:rsid w:val="5D6B74D4"/>
    <w:rsid w:val="5D8907E4"/>
    <w:rsid w:val="5FCF3D4A"/>
    <w:rsid w:val="60816972"/>
    <w:rsid w:val="60FF065F"/>
    <w:rsid w:val="639808F7"/>
    <w:rsid w:val="68696EA2"/>
    <w:rsid w:val="69476954"/>
    <w:rsid w:val="6C7A503E"/>
    <w:rsid w:val="6D321474"/>
    <w:rsid w:val="6E2C680B"/>
    <w:rsid w:val="70567B70"/>
    <w:rsid w:val="70AB1B08"/>
    <w:rsid w:val="70AE175A"/>
    <w:rsid w:val="710B095A"/>
    <w:rsid w:val="73463ECB"/>
    <w:rsid w:val="75F220E9"/>
    <w:rsid w:val="79F50F6E"/>
    <w:rsid w:val="7A7E6D51"/>
    <w:rsid w:val="7B6F1AE6"/>
    <w:rsid w:val="7EB3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2305</Words>
  <Characters>2342</Characters>
  <Lines>0</Lines>
  <Paragraphs>0</Paragraphs>
  <TotalTime>0</TotalTime>
  <ScaleCrop>false</ScaleCrop>
  <LinksUpToDate>false</LinksUpToDate>
  <CharactersWithSpaces>2396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2025-03-31T07:11:00Z</dcterms:created>
  <dc:creator>zjyd-2</dc:creator>
  <cp:lastModifiedBy>zjyd-2</cp:lastModifiedBy>
  <dcterms:modified xsi:type="dcterms:W3CDTF">2026-04-21T10:17:04Z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eyJoZGlkIjoiYjEzNDVhNjU5MTlhYTBhMDRiZGVkNDI5ODAxMGU1NGQiLCJ1c2VySWQiOiI1NDIxNDQ1MjYifQ==</vt:lpwstr>
  </property>
  <property fmtid="{D5CDD505-2E9C-101B-9397-08002B2CF9AE}" pid="4" name="ICV">
    <vt:lpwstr>F8C783F018604A9DA3F133A74DBB4F7D_12</vt:lpwstr>
  </property>
</Properties>
</file>